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84BC7" w14:textId="77777777" w:rsidR="004D338F" w:rsidRDefault="004D338F">
      <w:pPr>
        <w:rPr>
          <w:i/>
        </w:rPr>
      </w:pPr>
    </w:p>
    <w:p w14:paraId="2332F16E" w14:textId="248AA2B0" w:rsidR="002A4922" w:rsidRPr="005F43FC" w:rsidRDefault="00AC4CD2" w:rsidP="00AC4CD2">
      <w:pPr>
        <w:rPr>
          <w:b/>
          <w:sz w:val="32"/>
          <w:szCs w:val="28"/>
        </w:rPr>
      </w:pPr>
      <w:r w:rsidRPr="005F43FC">
        <w:rPr>
          <w:b/>
          <w:sz w:val="32"/>
          <w:szCs w:val="28"/>
        </w:rPr>
        <w:t>Zasady realizacji projektów PBL</w:t>
      </w:r>
    </w:p>
    <w:p w14:paraId="759006BC" w14:textId="77777777" w:rsidR="00AC4CD2" w:rsidRPr="00AC4CD2" w:rsidRDefault="00AC4CD2" w:rsidP="00AC4CD2">
      <w:pPr>
        <w:rPr>
          <w:b/>
          <w:sz w:val="28"/>
          <w:szCs w:val="28"/>
        </w:rPr>
      </w:pPr>
    </w:p>
    <w:p w14:paraId="7464D0E4" w14:textId="77777777" w:rsidR="002A4922" w:rsidRPr="005F43FC" w:rsidRDefault="00F206D8" w:rsidP="00D5398E">
      <w:pPr>
        <w:pStyle w:val="Akapitzlist"/>
        <w:numPr>
          <w:ilvl w:val="0"/>
          <w:numId w:val="8"/>
        </w:numPr>
        <w:spacing w:before="0" w:after="240"/>
        <w:ind w:left="357" w:hanging="357"/>
        <w:jc w:val="both"/>
        <w:rPr>
          <w:b/>
          <w:sz w:val="24"/>
        </w:rPr>
      </w:pPr>
      <w:r w:rsidRPr="005F43FC">
        <w:rPr>
          <w:b/>
          <w:sz w:val="24"/>
        </w:rPr>
        <w:t>Grupy projektowe oraz ich opiekunowie</w:t>
      </w:r>
    </w:p>
    <w:p w14:paraId="4FCD2F31" w14:textId="335967C8" w:rsidR="00B70CDB" w:rsidRPr="005F43FC" w:rsidRDefault="00B70CDB" w:rsidP="005F43FC">
      <w:pPr>
        <w:jc w:val="both"/>
        <w:rPr>
          <w:sz w:val="24"/>
        </w:rPr>
      </w:pPr>
      <w:r w:rsidRPr="005F43FC">
        <w:rPr>
          <w:sz w:val="24"/>
        </w:rPr>
        <w:t xml:space="preserve">Projekty PBL </w:t>
      </w:r>
      <w:r w:rsidR="00E511D9" w:rsidRPr="005F43FC">
        <w:rPr>
          <w:sz w:val="24"/>
        </w:rPr>
        <w:t xml:space="preserve">realizowane w ramach ogłaszanych konkursów w programie Inicjatywa Doskonałości – Uczelnia Badawcza </w:t>
      </w:r>
      <w:r w:rsidRPr="005F43FC">
        <w:rPr>
          <w:sz w:val="24"/>
        </w:rPr>
        <w:t>mają charakter interdyscyplinarny.</w:t>
      </w:r>
    </w:p>
    <w:p w14:paraId="17B0473A" w14:textId="3F3292CA" w:rsidR="00F05C58" w:rsidRPr="005F43FC" w:rsidRDefault="00F05C58" w:rsidP="005F43FC">
      <w:pPr>
        <w:jc w:val="both"/>
        <w:rPr>
          <w:sz w:val="24"/>
        </w:rPr>
      </w:pPr>
      <w:r w:rsidRPr="005F43FC">
        <w:rPr>
          <w:sz w:val="24"/>
        </w:rPr>
        <w:t xml:space="preserve">Grupą projektową </w:t>
      </w:r>
      <w:r w:rsidR="00A82AD7" w:rsidRPr="005F43FC">
        <w:rPr>
          <w:sz w:val="24"/>
        </w:rPr>
        <w:t>opiekuje się dwóch lub</w:t>
      </w:r>
      <w:r w:rsidRPr="005F43FC">
        <w:rPr>
          <w:sz w:val="24"/>
        </w:rPr>
        <w:t xml:space="preserve"> trzech opiekunów, o uzupełniających się kompetencjach, aby wypełnić merytorycznie tematykę projektu. Jeden z opiekunów jest </w:t>
      </w:r>
      <w:r w:rsidR="00AC4CD2" w:rsidRPr="005F43FC">
        <w:rPr>
          <w:sz w:val="24"/>
        </w:rPr>
        <w:t>o</w:t>
      </w:r>
      <w:r w:rsidRPr="005F43FC">
        <w:rPr>
          <w:sz w:val="24"/>
        </w:rPr>
        <w:t>piekunem głównym, a</w:t>
      </w:r>
      <w:r w:rsidR="005F43FC">
        <w:rPr>
          <w:sz w:val="24"/>
        </w:rPr>
        <w:t xml:space="preserve"> </w:t>
      </w:r>
      <w:r w:rsidRPr="005F43FC">
        <w:rPr>
          <w:sz w:val="24"/>
        </w:rPr>
        <w:t xml:space="preserve">pozostali, to tzw. </w:t>
      </w:r>
      <w:r w:rsidR="00AC4CD2" w:rsidRPr="005F43FC">
        <w:rPr>
          <w:sz w:val="24"/>
        </w:rPr>
        <w:t>o</w:t>
      </w:r>
      <w:r w:rsidRPr="005F43FC">
        <w:rPr>
          <w:sz w:val="24"/>
        </w:rPr>
        <w:t xml:space="preserve">piekunowie pomocniczy. </w:t>
      </w:r>
      <w:r w:rsidR="00E511D9" w:rsidRPr="005F43FC">
        <w:rPr>
          <w:sz w:val="24"/>
        </w:rPr>
        <w:t>Ich zadania oraz zasady przyznawania projektów reguluje zarządzenie nr 55/2020.</w:t>
      </w:r>
    </w:p>
    <w:p w14:paraId="6342F633" w14:textId="1729F3CC" w:rsidR="00A82AD7" w:rsidRPr="005F43FC" w:rsidRDefault="00F206D8" w:rsidP="005F43FC">
      <w:pPr>
        <w:jc w:val="both"/>
        <w:rPr>
          <w:sz w:val="24"/>
        </w:rPr>
      </w:pPr>
      <w:r w:rsidRPr="005F43FC">
        <w:rPr>
          <w:sz w:val="24"/>
        </w:rPr>
        <w:t xml:space="preserve">W skład każdej grupy </w:t>
      </w:r>
      <w:r w:rsidR="00E511D9" w:rsidRPr="005F43FC">
        <w:rPr>
          <w:sz w:val="24"/>
        </w:rPr>
        <w:t xml:space="preserve">projektowej </w:t>
      </w:r>
      <w:r w:rsidR="00F05C58" w:rsidRPr="005F43FC">
        <w:rPr>
          <w:sz w:val="24"/>
        </w:rPr>
        <w:t xml:space="preserve">powinni wchodzić studenci </w:t>
      </w:r>
      <w:r w:rsidR="00B70CDB" w:rsidRPr="005F43FC">
        <w:rPr>
          <w:sz w:val="24"/>
        </w:rPr>
        <w:t>reprezentujący co najmniej dwa kierunki studiów</w:t>
      </w:r>
      <w:r w:rsidR="009F02A7" w:rsidRPr="005F43FC">
        <w:rPr>
          <w:sz w:val="24"/>
        </w:rPr>
        <w:t>,</w:t>
      </w:r>
      <w:r w:rsidR="00B70CDB" w:rsidRPr="005F43FC">
        <w:rPr>
          <w:sz w:val="24"/>
        </w:rPr>
        <w:t xml:space="preserve"> </w:t>
      </w:r>
      <w:r w:rsidR="005F43FC" w:rsidRPr="005F43FC">
        <w:rPr>
          <w:sz w:val="24"/>
        </w:rPr>
        <w:t xml:space="preserve">ścieżki dyplomowania lub </w:t>
      </w:r>
      <w:r w:rsidR="00F05C58" w:rsidRPr="005F43FC">
        <w:rPr>
          <w:sz w:val="24"/>
        </w:rPr>
        <w:t>specjalności</w:t>
      </w:r>
      <w:r w:rsidRPr="005F43FC">
        <w:rPr>
          <w:sz w:val="24"/>
        </w:rPr>
        <w:t>. Ma to na celu zapewnienie interdyscyplinarności</w:t>
      </w:r>
      <w:r w:rsidR="00293032" w:rsidRPr="005F43FC">
        <w:rPr>
          <w:sz w:val="24"/>
        </w:rPr>
        <w:t xml:space="preserve"> i obszerności projektu, co </w:t>
      </w:r>
      <w:r w:rsidR="00E511D9" w:rsidRPr="005F43FC">
        <w:rPr>
          <w:sz w:val="24"/>
        </w:rPr>
        <w:t>stanowi</w:t>
      </w:r>
      <w:r w:rsidR="00293032" w:rsidRPr="005F43FC">
        <w:rPr>
          <w:sz w:val="24"/>
        </w:rPr>
        <w:t xml:space="preserve"> podstawow</w:t>
      </w:r>
      <w:r w:rsidR="00E511D9" w:rsidRPr="005F43FC">
        <w:rPr>
          <w:sz w:val="24"/>
        </w:rPr>
        <w:t>e</w:t>
      </w:r>
      <w:r w:rsidR="00293032" w:rsidRPr="005F43FC">
        <w:rPr>
          <w:sz w:val="24"/>
        </w:rPr>
        <w:t xml:space="preserve"> założe</w:t>
      </w:r>
      <w:r w:rsidR="00E511D9" w:rsidRPr="005F43FC">
        <w:rPr>
          <w:sz w:val="24"/>
        </w:rPr>
        <w:t>nia</w:t>
      </w:r>
      <w:r w:rsidR="00293032" w:rsidRPr="005F43FC">
        <w:rPr>
          <w:sz w:val="24"/>
        </w:rPr>
        <w:t xml:space="preserve"> metody</w:t>
      </w:r>
      <w:r w:rsidRPr="005F43FC">
        <w:rPr>
          <w:sz w:val="24"/>
        </w:rPr>
        <w:t xml:space="preserve"> </w:t>
      </w:r>
      <w:r w:rsidR="005F43FC">
        <w:rPr>
          <w:sz w:val="24"/>
        </w:rPr>
        <w:t>PBL.</w:t>
      </w:r>
    </w:p>
    <w:p w14:paraId="78B21D09" w14:textId="5B8BB8FD" w:rsidR="004E0771" w:rsidRPr="005F43FC" w:rsidRDefault="00A82AD7" w:rsidP="005F43FC">
      <w:pPr>
        <w:jc w:val="both"/>
        <w:rPr>
          <w:sz w:val="24"/>
        </w:rPr>
      </w:pPr>
      <w:r w:rsidRPr="005F43FC">
        <w:rPr>
          <w:sz w:val="24"/>
        </w:rPr>
        <w:t>W realizację projektu dodatkowo mogą być zaangażowani uczniowie Akademickich Liceów Ogólnokształcących, dla których organem prowadzącym jest Politechnika Śląska, a także uczniowie szkół, które zawarły z Politechniką Śląską porozumienie o współpracy.</w:t>
      </w:r>
    </w:p>
    <w:p w14:paraId="4B977F01" w14:textId="170E4D10" w:rsidR="008A376D" w:rsidRPr="005F43FC" w:rsidRDefault="008A376D" w:rsidP="005F43FC">
      <w:pPr>
        <w:jc w:val="both"/>
        <w:rPr>
          <w:sz w:val="24"/>
        </w:rPr>
      </w:pPr>
      <w:r w:rsidRPr="005F43FC">
        <w:rPr>
          <w:sz w:val="24"/>
        </w:rPr>
        <w:t xml:space="preserve">Szczególnie promowane </w:t>
      </w:r>
      <w:r w:rsidR="005F43FC">
        <w:rPr>
          <w:sz w:val="24"/>
        </w:rPr>
        <w:t>będ</w:t>
      </w:r>
      <w:r w:rsidR="005F43FC" w:rsidRPr="005F43FC">
        <w:rPr>
          <w:sz w:val="24"/>
        </w:rPr>
        <w:t>ą</w:t>
      </w:r>
      <w:r w:rsidRPr="005F43FC">
        <w:rPr>
          <w:sz w:val="24"/>
        </w:rPr>
        <w:t xml:space="preserve"> projekty z zaangażowaniem uczelni zagranicznych</w:t>
      </w:r>
      <w:r w:rsidR="00A90E9F">
        <w:rPr>
          <w:sz w:val="24"/>
        </w:rPr>
        <w:t xml:space="preserve"> realizowane w oparciu o umowę </w:t>
      </w:r>
      <w:r w:rsidR="00B0374E">
        <w:rPr>
          <w:sz w:val="24"/>
        </w:rPr>
        <w:t>zawartą nie później niż w przed upływem jednego miesiąca od rozpoczęcia realizacji projektu przez studentów z Politechniki Śląskiej, której wzór przedstawiono w </w:t>
      </w:r>
      <w:r w:rsidR="00A90E9F">
        <w:rPr>
          <w:sz w:val="24"/>
        </w:rPr>
        <w:t>załączniku</w:t>
      </w:r>
      <w:r w:rsidR="00A17477" w:rsidRPr="005F43FC">
        <w:rPr>
          <w:sz w:val="24"/>
        </w:rPr>
        <w:t>. Studenci aktualnie studiujący na uczelniach zagranicznych (nie dotyczy studentów wymiany przebywających na Politechnice Śląskiej lub innej uczelni w Polsce) wchodzą wówczas w skład grupy projektowej i</w:t>
      </w:r>
      <w:r w:rsidR="005F43FC">
        <w:rPr>
          <w:sz w:val="24"/>
        </w:rPr>
        <w:t xml:space="preserve"> </w:t>
      </w:r>
      <w:r w:rsidR="00A17477" w:rsidRPr="005F43FC">
        <w:rPr>
          <w:sz w:val="24"/>
        </w:rPr>
        <w:t xml:space="preserve">uczestniczą w realizacji projektu wykonując część przewidzianych w nim zadań lub realizują projekt komplementarny o uzgodnionej tematyce, wymieniając się na bieżąco informacjami </w:t>
      </w:r>
      <w:r w:rsidR="00E511D9" w:rsidRPr="005F43FC">
        <w:rPr>
          <w:sz w:val="24"/>
        </w:rPr>
        <w:t xml:space="preserve">i wynikami </w:t>
      </w:r>
      <w:r w:rsidR="00A17477" w:rsidRPr="005F43FC">
        <w:rPr>
          <w:sz w:val="24"/>
        </w:rPr>
        <w:t xml:space="preserve">ze studentami realizującymi projekt w Politechnice Śląskiej. </w:t>
      </w:r>
      <w:r w:rsidR="00F73535" w:rsidRPr="005F43FC">
        <w:rPr>
          <w:sz w:val="24"/>
        </w:rPr>
        <w:t>Opiekunowie takich projektów mogą otrzymać dodatkowe wsparcie na podstawie zarządzenia nr 25/2021</w:t>
      </w:r>
      <w:r w:rsidR="003023B6" w:rsidRPr="005F43FC">
        <w:rPr>
          <w:sz w:val="24"/>
        </w:rPr>
        <w:t>, w którym podano kwotę przewidzianą na projekt</w:t>
      </w:r>
      <w:r w:rsidR="00F73535" w:rsidRPr="005F43FC">
        <w:rPr>
          <w:sz w:val="24"/>
        </w:rPr>
        <w:t>.</w:t>
      </w:r>
    </w:p>
    <w:p w14:paraId="742F4BE9" w14:textId="5C592D7D" w:rsidR="009F4F37" w:rsidRPr="005F43FC" w:rsidRDefault="00C12266" w:rsidP="000B59B7">
      <w:pPr>
        <w:spacing w:after="240"/>
        <w:jc w:val="both"/>
        <w:rPr>
          <w:sz w:val="24"/>
        </w:rPr>
      </w:pPr>
      <w:r w:rsidRPr="005F43FC">
        <w:rPr>
          <w:sz w:val="24"/>
        </w:rPr>
        <w:t xml:space="preserve">W trakcie realizacji projektu </w:t>
      </w:r>
      <w:r w:rsidR="00F52B48" w:rsidRPr="005F43FC">
        <w:rPr>
          <w:sz w:val="24"/>
        </w:rPr>
        <w:t xml:space="preserve">studenci </w:t>
      </w:r>
      <w:r w:rsidRPr="005F43FC">
        <w:rPr>
          <w:sz w:val="24"/>
        </w:rPr>
        <w:t>będą mogli korzystać z pomocy konsultantów</w:t>
      </w:r>
      <w:r w:rsidR="00AC4CD2" w:rsidRPr="005F43FC">
        <w:rPr>
          <w:sz w:val="24"/>
        </w:rPr>
        <w:t>, zapraszanych przez opiekunów</w:t>
      </w:r>
      <w:r w:rsidR="00F05C58" w:rsidRPr="005F43FC">
        <w:rPr>
          <w:sz w:val="24"/>
        </w:rPr>
        <w:t>.</w:t>
      </w:r>
    </w:p>
    <w:p w14:paraId="7F163DA6" w14:textId="77777777" w:rsidR="00293032" w:rsidRPr="005F43FC" w:rsidRDefault="00293032" w:rsidP="00D5398E">
      <w:pPr>
        <w:pStyle w:val="Akapitzlist"/>
        <w:numPr>
          <w:ilvl w:val="0"/>
          <w:numId w:val="8"/>
        </w:numPr>
        <w:spacing w:after="240"/>
        <w:ind w:left="357" w:hanging="357"/>
        <w:contextualSpacing w:val="0"/>
        <w:jc w:val="both"/>
        <w:rPr>
          <w:b/>
          <w:sz w:val="24"/>
        </w:rPr>
      </w:pPr>
      <w:r w:rsidRPr="005F43FC">
        <w:rPr>
          <w:b/>
          <w:sz w:val="24"/>
        </w:rPr>
        <w:t>Realizacja projektu</w:t>
      </w:r>
    </w:p>
    <w:p w14:paraId="4FDAB85E" w14:textId="39B4ACB9" w:rsidR="009F4F37" w:rsidRPr="005F43FC" w:rsidRDefault="00D40ED3" w:rsidP="005F43FC">
      <w:pPr>
        <w:jc w:val="both"/>
        <w:rPr>
          <w:sz w:val="24"/>
        </w:rPr>
      </w:pPr>
      <w:r w:rsidRPr="005F43FC">
        <w:rPr>
          <w:sz w:val="24"/>
        </w:rPr>
        <w:t xml:space="preserve">Realizacja </w:t>
      </w:r>
      <w:r w:rsidR="00293032" w:rsidRPr="005F43FC">
        <w:rPr>
          <w:sz w:val="24"/>
        </w:rPr>
        <w:t>projekt</w:t>
      </w:r>
      <w:r w:rsidR="00165488" w:rsidRPr="005F43FC">
        <w:rPr>
          <w:sz w:val="24"/>
        </w:rPr>
        <w:t>u</w:t>
      </w:r>
      <w:r w:rsidR="00293032" w:rsidRPr="005F43FC">
        <w:rPr>
          <w:sz w:val="24"/>
        </w:rPr>
        <w:t xml:space="preserve"> </w:t>
      </w:r>
      <w:r w:rsidRPr="005F43FC">
        <w:rPr>
          <w:sz w:val="24"/>
        </w:rPr>
        <w:t>odbywa się zgodnie z zasad</w:t>
      </w:r>
      <w:r w:rsidR="007460A5" w:rsidRPr="005F43FC">
        <w:rPr>
          <w:sz w:val="24"/>
        </w:rPr>
        <w:t>ami</w:t>
      </w:r>
      <w:r w:rsidR="00D9631A" w:rsidRPr="005F43FC">
        <w:rPr>
          <w:sz w:val="24"/>
        </w:rPr>
        <w:t xml:space="preserve"> zarządzania projektami i</w:t>
      </w:r>
      <w:r w:rsidR="005F43FC">
        <w:rPr>
          <w:sz w:val="24"/>
        </w:rPr>
        <w:t xml:space="preserve"> </w:t>
      </w:r>
      <w:r w:rsidR="00B70CDB" w:rsidRPr="005F43FC">
        <w:rPr>
          <w:sz w:val="24"/>
        </w:rPr>
        <w:t>obejmuje</w:t>
      </w:r>
      <w:r w:rsidR="004E0771" w:rsidRPr="005F43FC">
        <w:rPr>
          <w:sz w:val="24"/>
        </w:rPr>
        <w:t xml:space="preserve"> m.in.</w:t>
      </w:r>
      <w:r w:rsidR="00F52B48" w:rsidRPr="005F43FC">
        <w:rPr>
          <w:sz w:val="24"/>
        </w:rPr>
        <w:t>:</w:t>
      </w:r>
    </w:p>
    <w:p w14:paraId="14DFC42B" w14:textId="77777777" w:rsidR="009F4F37" w:rsidRPr="005F43FC" w:rsidRDefault="000F608D" w:rsidP="005F43FC">
      <w:pPr>
        <w:numPr>
          <w:ilvl w:val="0"/>
          <w:numId w:val="2"/>
        </w:numPr>
        <w:tabs>
          <w:tab w:val="clear" w:pos="360"/>
        </w:tabs>
        <w:ind w:left="357" w:hanging="357"/>
        <w:jc w:val="both"/>
        <w:rPr>
          <w:sz w:val="24"/>
        </w:rPr>
      </w:pPr>
      <w:r w:rsidRPr="005F43FC">
        <w:rPr>
          <w:sz w:val="24"/>
        </w:rPr>
        <w:t>s</w:t>
      </w:r>
      <w:r w:rsidR="00D40ED3" w:rsidRPr="005F43FC">
        <w:rPr>
          <w:sz w:val="24"/>
        </w:rPr>
        <w:t>tudia literaturowe</w:t>
      </w:r>
      <w:r w:rsidR="00D533DE" w:rsidRPr="005F43FC">
        <w:rPr>
          <w:sz w:val="24"/>
        </w:rPr>
        <w:t>;</w:t>
      </w:r>
    </w:p>
    <w:p w14:paraId="1A53E8FA" w14:textId="04EDED99" w:rsidR="009230A1" w:rsidRPr="005F43FC" w:rsidRDefault="000F608D" w:rsidP="005F43FC">
      <w:pPr>
        <w:numPr>
          <w:ilvl w:val="0"/>
          <w:numId w:val="2"/>
        </w:numPr>
        <w:tabs>
          <w:tab w:val="clear" w:pos="360"/>
        </w:tabs>
        <w:ind w:left="357" w:hanging="357"/>
        <w:jc w:val="both"/>
        <w:rPr>
          <w:sz w:val="24"/>
        </w:rPr>
      </w:pPr>
      <w:r w:rsidRPr="005F43FC">
        <w:rPr>
          <w:sz w:val="24"/>
        </w:rPr>
        <w:t>d</w:t>
      </w:r>
      <w:r w:rsidR="00D40ED3" w:rsidRPr="005F43FC">
        <w:rPr>
          <w:sz w:val="24"/>
        </w:rPr>
        <w:t xml:space="preserve">obór </w:t>
      </w:r>
      <w:r w:rsidR="00B70CDB" w:rsidRPr="005F43FC">
        <w:rPr>
          <w:sz w:val="24"/>
        </w:rPr>
        <w:t>metodyki i narzędzi badawczych</w:t>
      </w:r>
      <w:r w:rsidR="00F52B48" w:rsidRPr="005F43FC">
        <w:rPr>
          <w:sz w:val="24"/>
        </w:rPr>
        <w:t>;</w:t>
      </w:r>
    </w:p>
    <w:p w14:paraId="67756D2D" w14:textId="60BB9C95" w:rsidR="009F4F37" w:rsidRPr="005F43FC" w:rsidRDefault="009230A1" w:rsidP="005F43FC">
      <w:pPr>
        <w:numPr>
          <w:ilvl w:val="0"/>
          <w:numId w:val="2"/>
        </w:numPr>
        <w:tabs>
          <w:tab w:val="clear" w:pos="360"/>
        </w:tabs>
        <w:ind w:left="357" w:hanging="357"/>
        <w:jc w:val="both"/>
        <w:rPr>
          <w:sz w:val="24"/>
        </w:rPr>
      </w:pPr>
      <w:r w:rsidRPr="005F43FC">
        <w:rPr>
          <w:sz w:val="24"/>
        </w:rPr>
        <w:t>budowę / rozbudowę / wykorzystanie stanowiska badawczego</w:t>
      </w:r>
      <w:r w:rsidR="00D533DE" w:rsidRPr="005F43FC">
        <w:rPr>
          <w:sz w:val="24"/>
        </w:rPr>
        <w:t>;</w:t>
      </w:r>
    </w:p>
    <w:p w14:paraId="18698FD7" w14:textId="4606E3DC" w:rsidR="005F43FC" w:rsidRDefault="005F43FC" w:rsidP="005F43FC">
      <w:pPr>
        <w:numPr>
          <w:ilvl w:val="0"/>
          <w:numId w:val="2"/>
        </w:numPr>
        <w:tabs>
          <w:tab w:val="clear" w:pos="360"/>
        </w:tabs>
        <w:ind w:left="357" w:hanging="357"/>
        <w:jc w:val="both"/>
        <w:rPr>
          <w:sz w:val="24"/>
        </w:rPr>
      </w:pPr>
      <w:r>
        <w:rPr>
          <w:sz w:val="24"/>
        </w:rPr>
        <w:t xml:space="preserve">wykonanie koniecznych </w:t>
      </w:r>
      <w:r w:rsidR="002E745C">
        <w:rPr>
          <w:sz w:val="24"/>
        </w:rPr>
        <w:t>badań i eksperymentów;</w:t>
      </w:r>
    </w:p>
    <w:p w14:paraId="6AD8993E" w14:textId="77777777" w:rsidR="009230A1" w:rsidRPr="005F43FC" w:rsidRDefault="00D40ED3" w:rsidP="005F43FC">
      <w:pPr>
        <w:numPr>
          <w:ilvl w:val="0"/>
          <w:numId w:val="2"/>
        </w:numPr>
        <w:tabs>
          <w:tab w:val="clear" w:pos="360"/>
        </w:tabs>
        <w:ind w:left="357" w:hanging="357"/>
        <w:jc w:val="both"/>
        <w:rPr>
          <w:sz w:val="24"/>
        </w:rPr>
      </w:pPr>
      <w:r w:rsidRPr="005F43FC">
        <w:rPr>
          <w:sz w:val="24"/>
        </w:rPr>
        <w:t>przetwarzani</w:t>
      </w:r>
      <w:r w:rsidR="00B70CDB" w:rsidRPr="005F43FC">
        <w:rPr>
          <w:sz w:val="24"/>
        </w:rPr>
        <w:t>e i analizę</w:t>
      </w:r>
      <w:r w:rsidRPr="005F43FC">
        <w:rPr>
          <w:sz w:val="24"/>
        </w:rPr>
        <w:t xml:space="preserve"> danych</w:t>
      </w:r>
      <w:r w:rsidR="009230A1" w:rsidRPr="005F43FC">
        <w:rPr>
          <w:sz w:val="24"/>
        </w:rPr>
        <w:t>;</w:t>
      </w:r>
    </w:p>
    <w:p w14:paraId="1C1CD134" w14:textId="77777777" w:rsidR="009F4F37" w:rsidRPr="005F43FC" w:rsidRDefault="000F608D" w:rsidP="005F43FC">
      <w:pPr>
        <w:numPr>
          <w:ilvl w:val="0"/>
          <w:numId w:val="2"/>
        </w:numPr>
        <w:tabs>
          <w:tab w:val="clear" w:pos="360"/>
        </w:tabs>
        <w:ind w:left="357" w:hanging="357"/>
        <w:jc w:val="both"/>
        <w:rPr>
          <w:sz w:val="24"/>
        </w:rPr>
      </w:pPr>
      <w:r w:rsidRPr="005F43FC">
        <w:rPr>
          <w:sz w:val="24"/>
        </w:rPr>
        <w:t>b</w:t>
      </w:r>
      <w:r w:rsidR="00D40ED3" w:rsidRPr="005F43FC">
        <w:rPr>
          <w:sz w:val="24"/>
        </w:rPr>
        <w:t>ieżącą weryfikację przyjętego sposobu rozwiązania problemu</w:t>
      </w:r>
      <w:r w:rsidR="00D9631A" w:rsidRPr="005F43FC">
        <w:rPr>
          <w:sz w:val="24"/>
        </w:rPr>
        <w:t>, wyciąganie wniosków, korygowanie kierunku prac</w:t>
      </w:r>
      <w:r w:rsidR="00D533DE" w:rsidRPr="005F43FC">
        <w:rPr>
          <w:sz w:val="24"/>
        </w:rPr>
        <w:t>;</w:t>
      </w:r>
    </w:p>
    <w:p w14:paraId="1892776F" w14:textId="77777777" w:rsidR="009F4F37" w:rsidRPr="005F43FC" w:rsidRDefault="000F608D" w:rsidP="005F43FC">
      <w:pPr>
        <w:numPr>
          <w:ilvl w:val="0"/>
          <w:numId w:val="2"/>
        </w:numPr>
        <w:tabs>
          <w:tab w:val="clear" w:pos="360"/>
        </w:tabs>
        <w:ind w:left="357" w:hanging="357"/>
        <w:jc w:val="both"/>
        <w:rPr>
          <w:sz w:val="24"/>
        </w:rPr>
      </w:pPr>
      <w:r w:rsidRPr="005F43FC">
        <w:rPr>
          <w:sz w:val="24"/>
        </w:rPr>
        <w:lastRenderedPageBreak/>
        <w:t>o</w:t>
      </w:r>
      <w:r w:rsidR="00D9631A" w:rsidRPr="005F43FC">
        <w:rPr>
          <w:sz w:val="24"/>
        </w:rPr>
        <w:t>pracowanie i p</w:t>
      </w:r>
      <w:r w:rsidR="00D40ED3" w:rsidRPr="005F43FC">
        <w:rPr>
          <w:sz w:val="24"/>
        </w:rPr>
        <w:t>rezentację wyników cząstkowych</w:t>
      </w:r>
      <w:r w:rsidR="00D533DE" w:rsidRPr="005F43FC">
        <w:rPr>
          <w:sz w:val="24"/>
        </w:rPr>
        <w:t>;</w:t>
      </w:r>
    </w:p>
    <w:p w14:paraId="45FC9200" w14:textId="77777777" w:rsidR="007460A5" w:rsidRPr="005F43FC" w:rsidRDefault="000F608D" w:rsidP="005F43FC">
      <w:pPr>
        <w:numPr>
          <w:ilvl w:val="0"/>
          <w:numId w:val="2"/>
        </w:numPr>
        <w:tabs>
          <w:tab w:val="clear" w:pos="360"/>
        </w:tabs>
        <w:ind w:left="357" w:hanging="357"/>
        <w:jc w:val="both"/>
        <w:rPr>
          <w:sz w:val="24"/>
        </w:rPr>
      </w:pPr>
      <w:r w:rsidRPr="005F43FC">
        <w:rPr>
          <w:sz w:val="24"/>
        </w:rPr>
        <w:t>k</w:t>
      </w:r>
      <w:r w:rsidR="00D9631A" w:rsidRPr="005F43FC">
        <w:rPr>
          <w:sz w:val="24"/>
        </w:rPr>
        <w:t>omunikatywne przekazanie zdobytej wiedzy i umiejętności pozostałym członkom grupy projektowej</w:t>
      </w:r>
      <w:r w:rsidR="00D533DE" w:rsidRPr="005F43FC">
        <w:rPr>
          <w:sz w:val="24"/>
        </w:rPr>
        <w:t>;</w:t>
      </w:r>
    </w:p>
    <w:p w14:paraId="0579D814" w14:textId="77777777" w:rsidR="002A4922" w:rsidRPr="005F43FC" w:rsidRDefault="000F608D" w:rsidP="005F43FC">
      <w:pPr>
        <w:numPr>
          <w:ilvl w:val="0"/>
          <w:numId w:val="2"/>
        </w:numPr>
        <w:tabs>
          <w:tab w:val="clear" w:pos="360"/>
        </w:tabs>
        <w:ind w:left="357" w:hanging="357"/>
        <w:jc w:val="both"/>
        <w:rPr>
          <w:sz w:val="24"/>
        </w:rPr>
      </w:pPr>
      <w:r w:rsidRPr="005F43FC">
        <w:rPr>
          <w:sz w:val="24"/>
        </w:rPr>
        <w:t>p</w:t>
      </w:r>
      <w:r w:rsidR="002A4922" w:rsidRPr="005F43FC">
        <w:rPr>
          <w:sz w:val="24"/>
        </w:rPr>
        <w:t xml:space="preserve">rzygotowanie </w:t>
      </w:r>
      <w:r w:rsidR="00D9631A" w:rsidRPr="005F43FC">
        <w:rPr>
          <w:sz w:val="24"/>
        </w:rPr>
        <w:t xml:space="preserve">i obronę </w:t>
      </w:r>
      <w:r w:rsidR="002A4922" w:rsidRPr="005F43FC">
        <w:rPr>
          <w:sz w:val="24"/>
        </w:rPr>
        <w:t xml:space="preserve">raportu </w:t>
      </w:r>
      <w:r w:rsidR="007460A5" w:rsidRPr="005F43FC">
        <w:rPr>
          <w:sz w:val="24"/>
        </w:rPr>
        <w:t>końcowego</w:t>
      </w:r>
      <w:r w:rsidR="00D9631A" w:rsidRPr="005F43FC">
        <w:rPr>
          <w:sz w:val="24"/>
        </w:rPr>
        <w:t xml:space="preserve"> </w:t>
      </w:r>
      <w:r w:rsidR="00CF6B3B" w:rsidRPr="005F43FC">
        <w:rPr>
          <w:sz w:val="24"/>
        </w:rPr>
        <w:t>lub</w:t>
      </w:r>
      <w:r w:rsidR="00D9631A" w:rsidRPr="005F43FC">
        <w:rPr>
          <w:sz w:val="24"/>
        </w:rPr>
        <w:t xml:space="preserve"> publikacji.</w:t>
      </w:r>
    </w:p>
    <w:p w14:paraId="4DA36D45" w14:textId="706DC526" w:rsidR="00165488" w:rsidRPr="005F43FC" w:rsidRDefault="009A0291" w:rsidP="00D5398E">
      <w:pPr>
        <w:spacing w:before="240"/>
        <w:jc w:val="both"/>
        <w:rPr>
          <w:sz w:val="24"/>
        </w:rPr>
      </w:pPr>
      <w:r w:rsidRPr="005F43FC">
        <w:rPr>
          <w:sz w:val="24"/>
        </w:rPr>
        <w:t xml:space="preserve">Istotną częścią pracy w ramach grupy projektowej </w:t>
      </w:r>
      <w:r w:rsidR="009230A1" w:rsidRPr="005F43FC">
        <w:rPr>
          <w:sz w:val="24"/>
        </w:rPr>
        <w:t>są</w:t>
      </w:r>
      <w:r w:rsidRPr="005F43FC">
        <w:rPr>
          <w:sz w:val="24"/>
        </w:rPr>
        <w:t xml:space="preserve"> spotkania seminaryjne, odbywające się </w:t>
      </w:r>
      <w:r w:rsidR="001F584E">
        <w:rPr>
          <w:sz w:val="24"/>
        </w:rPr>
        <w:t>co najmniej</w:t>
      </w:r>
      <w:r w:rsidR="002A5836">
        <w:rPr>
          <w:sz w:val="24"/>
        </w:rPr>
        <w:t xml:space="preserve"> raz</w:t>
      </w:r>
      <w:r w:rsidRPr="005F43FC">
        <w:rPr>
          <w:sz w:val="24"/>
        </w:rPr>
        <w:t xml:space="preserve"> w tygodniu</w:t>
      </w:r>
      <w:r w:rsidR="00D9631A" w:rsidRPr="005F43FC">
        <w:rPr>
          <w:sz w:val="24"/>
        </w:rPr>
        <w:t xml:space="preserve"> w ściśle określonych godzinach</w:t>
      </w:r>
      <w:r w:rsidRPr="005F43FC">
        <w:rPr>
          <w:sz w:val="24"/>
        </w:rPr>
        <w:t xml:space="preserve">. W spotkaniach tych </w:t>
      </w:r>
      <w:r w:rsidR="009230A1" w:rsidRPr="005F43FC">
        <w:rPr>
          <w:sz w:val="24"/>
        </w:rPr>
        <w:t>biorą</w:t>
      </w:r>
      <w:r w:rsidRPr="005F43FC">
        <w:rPr>
          <w:sz w:val="24"/>
        </w:rPr>
        <w:t xml:space="preserve"> udział wszyscy studenci z</w:t>
      </w:r>
      <w:r w:rsidR="002E745C">
        <w:rPr>
          <w:sz w:val="24"/>
        </w:rPr>
        <w:t xml:space="preserve"> </w:t>
      </w:r>
      <w:r w:rsidRPr="005F43FC">
        <w:rPr>
          <w:sz w:val="24"/>
        </w:rPr>
        <w:t xml:space="preserve">danej grupy, </w:t>
      </w:r>
      <w:r w:rsidR="00D9631A" w:rsidRPr="005F43FC">
        <w:rPr>
          <w:sz w:val="24"/>
        </w:rPr>
        <w:t>o</w:t>
      </w:r>
      <w:r w:rsidRPr="005F43FC">
        <w:rPr>
          <w:sz w:val="24"/>
        </w:rPr>
        <w:t>piekunowie grupy oraz</w:t>
      </w:r>
      <w:r w:rsidR="00AC4CD2" w:rsidRPr="005F43FC">
        <w:rPr>
          <w:sz w:val="24"/>
        </w:rPr>
        <w:t>, gdy jest to uzasadnione i</w:t>
      </w:r>
      <w:r w:rsidR="001F584E">
        <w:rPr>
          <w:sz w:val="24"/>
        </w:rPr>
        <w:t> </w:t>
      </w:r>
      <w:r w:rsidR="00AC4CD2" w:rsidRPr="005F43FC">
        <w:rPr>
          <w:sz w:val="24"/>
        </w:rPr>
        <w:t xml:space="preserve">organizacyjnie możliwe, </w:t>
      </w:r>
      <w:r w:rsidRPr="005F43FC">
        <w:rPr>
          <w:sz w:val="24"/>
        </w:rPr>
        <w:t>zaproszeni konsultanci. Spotkania seminaryjne odbywa</w:t>
      </w:r>
      <w:r w:rsidR="00AC4CD2" w:rsidRPr="005F43FC">
        <w:rPr>
          <w:sz w:val="24"/>
        </w:rPr>
        <w:t>ją</w:t>
      </w:r>
      <w:r w:rsidRPr="005F43FC">
        <w:rPr>
          <w:sz w:val="24"/>
        </w:rPr>
        <w:t xml:space="preserve"> się w</w:t>
      </w:r>
      <w:r w:rsidR="001F584E">
        <w:rPr>
          <w:sz w:val="24"/>
        </w:rPr>
        <w:t> </w:t>
      </w:r>
      <w:r w:rsidRPr="005F43FC">
        <w:rPr>
          <w:sz w:val="24"/>
        </w:rPr>
        <w:t xml:space="preserve">formie </w:t>
      </w:r>
      <w:r w:rsidR="00D9631A" w:rsidRPr="005F43FC">
        <w:rPr>
          <w:sz w:val="24"/>
        </w:rPr>
        <w:t xml:space="preserve">otwartej </w:t>
      </w:r>
      <w:r w:rsidRPr="005F43FC">
        <w:rPr>
          <w:sz w:val="24"/>
        </w:rPr>
        <w:t xml:space="preserve">dyskusji wokół zagadnień związanych z realizowanym projektem. Zadaniem poszczególnych studentów </w:t>
      </w:r>
      <w:r w:rsidR="00AC4CD2" w:rsidRPr="005F43FC">
        <w:rPr>
          <w:sz w:val="24"/>
        </w:rPr>
        <w:t xml:space="preserve">jest </w:t>
      </w:r>
      <w:r w:rsidRPr="005F43FC">
        <w:rPr>
          <w:sz w:val="24"/>
        </w:rPr>
        <w:t xml:space="preserve">m.in. przedstawienie wyników cząstkowych w sposób czytelny i zrozumiały oraz przekonujący dla pozostałych studentów oraz </w:t>
      </w:r>
      <w:r w:rsidR="00702086" w:rsidRPr="005F43FC">
        <w:rPr>
          <w:sz w:val="24"/>
        </w:rPr>
        <w:t>opiekunów i konsultantów</w:t>
      </w:r>
      <w:r w:rsidRPr="005F43FC">
        <w:rPr>
          <w:sz w:val="24"/>
        </w:rPr>
        <w:t>, a</w:t>
      </w:r>
      <w:r w:rsidR="001F584E">
        <w:rPr>
          <w:sz w:val="24"/>
        </w:rPr>
        <w:t> </w:t>
      </w:r>
      <w:r w:rsidRPr="005F43FC">
        <w:rPr>
          <w:sz w:val="24"/>
        </w:rPr>
        <w:t xml:space="preserve">także wskazanie aktualnych problemów. Zadaniem opiekunów i konsultantów </w:t>
      </w:r>
      <w:r w:rsidR="00AC4CD2" w:rsidRPr="005F43FC">
        <w:rPr>
          <w:sz w:val="24"/>
        </w:rPr>
        <w:t>jest</w:t>
      </w:r>
      <w:r w:rsidRPr="005F43FC">
        <w:rPr>
          <w:sz w:val="24"/>
        </w:rPr>
        <w:t xml:space="preserve"> odpowiednie przekazanie wiedzy studentom, aby na jej podstawie mogli k</w:t>
      </w:r>
      <w:r w:rsidR="002E745C">
        <w:rPr>
          <w:sz w:val="24"/>
        </w:rPr>
        <w:t>ontynuować realizację projektu.</w:t>
      </w:r>
    </w:p>
    <w:p w14:paraId="2E633515" w14:textId="11C55519" w:rsidR="009A0291" w:rsidRPr="005F43FC" w:rsidRDefault="009A0291" w:rsidP="000B59B7">
      <w:pPr>
        <w:spacing w:after="240"/>
        <w:jc w:val="both"/>
        <w:rPr>
          <w:sz w:val="24"/>
        </w:rPr>
      </w:pPr>
      <w:r w:rsidRPr="005F43FC">
        <w:rPr>
          <w:sz w:val="24"/>
        </w:rPr>
        <w:t>Szczególne szanse daje możliwość zapraszania konsultantów</w:t>
      </w:r>
      <w:r w:rsidR="00CF6B3B" w:rsidRPr="005F43FC">
        <w:rPr>
          <w:sz w:val="24"/>
        </w:rPr>
        <w:t xml:space="preserve">. </w:t>
      </w:r>
      <w:r w:rsidRPr="005F43FC">
        <w:rPr>
          <w:sz w:val="24"/>
        </w:rPr>
        <w:t xml:space="preserve">Konsultantami mogą być pracownicy </w:t>
      </w:r>
      <w:r w:rsidR="00AC4CD2" w:rsidRPr="005F43FC">
        <w:rPr>
          <w:sz w:val="24"/>
        </w:rPr>
        <w:t>Uczelni, doktoranci, studenci</w:t>
      </w:r>
      <w:r w:rsidR="00165488" w:rsidRPr="005F43FC">
        <w:rPr>
          <w:sz w:val="24"/>
        </w:rPr>
        <w:t xml:space="preserve"> </w:t>
      </w:r>
      <w:r w:rsidR="00D21128" w:rsidRPr="005F43FC">
        <w:rPr>
          <w:sz w:val="24"/>
        </w:rPr>
        <w:t xml:space="preserve">wyższych lat studiów, działający w studenckich kołach naukowych </w:t>
      </w:r>
      <w:r w:rsidR="00165488" w:rsidRPr="005F43FC">
        <w:rPr>
          <w:sz w:val="24"/>
        </w:rPr>
        <w:t>oraz</w:t>
      </w:r>
      <w:r w:rsidRPr="005F43FC">
        <w:rPr>
          <w:sz w:val="24"/>
        </w:rPr>
        <w:t xml:space="preserve"> przedstawiciele </w:t>
      </w:r>
      <w:r w:rsidR="00AC4CD2" w:rsidRPr="005F43FC">
        <w:rPr>
          <w:sz w:val="24"/>
        </w:rPr>
        <w:t>otoczenia społeczno-gospodarczego</w:t>
      </w:r>
      <w:r w:rsidRPr="005F43FC">
        <w:rPr>
          <w:sz w:val="24"/>
        </w:rPr>
        <w:t xml:space="preserve"> dysponujący odpowiednimi kompetencjami ważnymi dla realizacji projektu. W ramach każdej grupy </w:t>
      </w:r>
      <w:r w:rsidR="00165488" w:rsidRPr="005F43FC">
        <w:rPr>
          <w:sz w:val="24"/>
        </w:rPr>
        <w:t xml:space="preserve">projektowej </w:t>
      </w:r>
      <w:r w:rsidRPr="005F43FC">
        <w:rPr>
          <w:sz w:val="24"/>
        </w:rPr>
        <w:t xml:space="preserve">możliwe </w:t>
      </w:r>
      <w:r w:rsidR="00AC4CD2" w:rsidRPr="005F43FC">
        <w:rPr>
          <w:sz w:val="24"/>
        </w:rPr>
        <w:t>jest</w:t>
      </w:r>
      <w:r w:rsidRPr="005F43FC">
        <w:rPr>
          <w:sz w:val="24"/>
        </w:rPr>
        <w:t xml:space="preserve"> zapraszanie wielu konsultantów.</w:t>
      </w:r>
      <w:r w:rsidR="00A90E9F">
        <w:rPr>
          <w:sz w:val="24"/>
        </w:rPr>
        <w:t xml:space="preserve"> Konsultanci nie otrzymują wynagrodzenia.</w:t>
      </w:r>
    </w:p>
    <w:p w14:paraId="6E0A959E" w14:textId="1A4ADE9F" w:rsidR="00123556" w:rsidRPr="005F43FC" w:rsidRDefault="00123556" w:rsidP="00D5398E">
      <w:pPr>
        <w:pStyle w:val="Akapitzlist"/>
        <w:numPr>
          <w:ilvl w:val="0"/>
          <w:numId w:val="8"/>
        </w:numPr>
        <w:spacing w:after="240"/>
        <w:ind w:left="357" w:hanging="357"/>
        <w:contextualSpacing w:val="0"/>
        <w:jc w:val="both"/>
        <w:rPr>
          <w:b/>
          <w:sz w:val="24"/>
        </w:rPr>
      </w:pPr>
      <w:r w:rsidRPr="005F43FC">
        <w:rPr>
          <w:b/>
          <w:sz w:val="24"/>
        </w:rPr>
        <w:t>Zasady zaliczania efektów uczenia się</w:t>
      </w:r>
    </w:p>
    <w:p w14:paraId="73E4A2DC" w14:textId="2DC9444C" w:rsidR="00123556" w:rsidRDefault="00123556" w:rsidP="005F43FC">
      <w:pPr>
        <w:jc w:val="both"/>
        <w:rPr>
          <w:sz w:val="24"/>
        </w:rPr>
      </w:pPr>
      <w:r w:rsidRPr="005F43FC">
        <w:rPr>
          <w:sz w:val="24"/>
        </w:rPr>
        <w:t>W przypadku, gdy realizacja projektu wiąże się uzyskaniem efektów uczenia się zapisanych w program</w:t>
      </w:r>
      <w:r w:rsidR="007F28BE">
        <w:rPr>
          <w:sz w:val="24"/>
        </w:rPr>
        <w:t>ach</w:t>
      </w:r>
      <w:r w:rsidRPr="005F43FC">
        <w:rPr>
          <w:sz w:val="24"/>
        </w:rPr>
        <w:t xml:space="preserve"> kierunk</w:t>
      </w:r>
      <w:r w:rsidR="007F28BE">
        <w:rPr>
          <w:sz w:val="24"/>
        </w:rPr>
        <w:t>ów</w:t>
      </w:r>
      <w:r w:rsidRPr="005F43FC">
        <w:rPr>
          <w:sz w:val="24"/>
        </w:rPr>
        <w:t xml:space="preserve"> studiów </w:t>
      </w:r>
      <w:r w:rsidR="007F28BE">
        <w:rPr>
          <w:sz w:val="24"/>
        </w:rPr>
        <w:t>studentów realizujących projekt</w:t>
      </w:r>
      <w:r w:rsidRPr="005F43FC">
        <w:rPr>
          <w:sz w:val="24"/>
        </w:rPr>
        <w:t>, należy stosować następującą procedurę:</w:t>
      </w:r>
    </w:p>
    <w:p w14:paraId="3A181EAB" w14:textId="1229CE72" w:rsidR="00123556" w:rsidRPr="00A40E05" w:rsidRDefault="00123556" w:rsidP="00D5398E">
      <w:pPr>
        <w:pStyle w:val="Akapitzlist"/>
        <w:numPr>
          <w:ilvl w:val="0"/>
          <w:numId w:val="12"/>
        </w:numPr>
        <w:ind w:left="357" w:hanging="357"/>
        <w:contextualSpacing w:val="0"/>
        <w:jc w:val="both"/>
        <w:rPr>
          <w:sz w:val="24"/>
        </w:rPr>
      </w:pPr>
      <w:r w:rsidRPr="00A40E05">
        <w:rPr>
          <w:sz w:val="24"/>
        </w:rPr>
        <w:t xml:space="preserve">Przed rozpoczęciem realizacji projektu, opiekun główny ustala efekty uczenia się jakie osiągną poszczególni studenci realizujący projekt oraz </w:t>
      </w:r>
      <w:r w:rsidR="00A40E05" w:rsidRPr="00A40E05">
        <w:rPr>
          <w:sz w:val="24"/>
        </w:rPr>
        <w:t xml:space="preserve">analizując macierz pokrycia efektów uczenia się zajęciami i plan zajęć studentów w semestrze, w którym realizowany jest projekt, jak również w semestrach następnych, </w:t>
      </w:r>
      <w:r w:rsidRPr="00A40E05">
        <w:rPr>
          <w:sz w:val="24"/>
        </w:rPr>
        <w:t xml:space="preserve">proponuje zajęcia, które na podstawie </w:t>
      </w:r>
      <w:r w:rsidR="00E93717">
        <w:rPr>
          <w:sz w:val="24"/>
        </w:rPr>
        <w:t xml:space="preserve">tych </w:t>
      </w:r>
      <w:r w:rsidRPr="00A40E05">
        <w:rPr>
          <w:sz w:val="24"/>
        </w:rPr>
        <w:t>efektów mogą zostać zaliczone w całości lub w części. Sw</w:t>
      </w:r>
      <w:r w:rsidR="000624B9" w:rsidRPr="00A40E05">
        <w:rPr>
          <w:sz w:val="24"/>
        </w:rPr>
        <w:t>oj</w:t>
      </w:r>
      <w:r w:rsidRPr="00A40E05">
        <w:rPr>
          <w:sz w:val="24"/>
        </w:rPr>
        <w:t>ą propozycję konsultuje z</w:t>
      </w:r>
      <w:r w:rsidR="00E93717">
        <w:rPr>
          <w:sz w:val="24"/>
        </w:rPr>
        <w:t> </w:t>
      </w:r>
      <w:r w:rsidR="00EB158B">
        <w:rPr>
          <w:sz w:val="24"/>
        </w:rPr>
        <w:t>koordynatorami</w:t>
      </w:r>
      <w:r w:rsidRPr="00A40E05">
        <w:rPr>
          <w:sz w:val="24"/>
        </w:rPr>
        <w:t xml:space="preserve"> t</w:t>
      </w:r>
      <w:r w:rsidR="00EB158B">
        <w:rPr>
          <w:sz w:val="24"/>
        </w:rPr>
        <w:t>ych zajęć</w:t>
      </w:r>
      <w:r w:rsidRPr="00A40E05">
        <w:rPr>
          <w:sz w:val="24"/>
        </w:rPr>
        <w:t xml:space="preserve">. Poczynione ustalenia zawierające podpisy opiekuna głównego oraz </w:t>
      </w:r>
      <w:r w:rsidR="001F584E" w:rsidRPr="00A40E05">
        <w:rPr>
          <w:sz w:val="24"/>
        </w:rPr>
        <w:t>koordynatorów</w:t>
      </w:r>
      <w:r w:rsidRPr="00A40E05">
        <w:rPr>
          <w:sz w:val="24"/>
        </w:rPr>
        <w:t xml:space="preserve"> </w:t>
      </w:r>
      <w:r w:rsidR="00A40E05">
        <w:rPr>
          <w:sz w:val="24"/>
        </w:rPr>
        <w:t xml:space="preserve">poszczególnych </w:t>
      </w:r>
      <w:r w:rsidRPr="00A40E05">
        <w:rPr>
          <w:sz w:val="24"/>
        </w:rPr>
        <w:t>zaję</w:t>
      </w:r>
      <w:r w:rsidR="001F584E" w:rsidRPr="00A40E05">
        <w:rPr>
          <w:sz w:val="24"/>
        </w:rPr>
        <w:t>ć</w:t>
      </w:r>
      <w:r w:rsidRPr="00A40E05">
        <w:rPr>
          <w:sz w:val="24"/>
        </w:rPr>
        <w:t xml:space="preserve"> przekazywane są Prodziekanowi</w:t>
      </w:r>
      <w:r w:rsidR="001F584E" w:rsidRPr="00A40E05">
        <w:rPr>
          <w:sz w:val="24"/>
        </w:rPr>
        <w:t>/Zastępcy Dyrektora</w:t>
      </w:r>
      <w:r w:rsidRPr="00A40E05">
        <w:rPr>
          <w:sz w:val="24"/>
        </w:rPr>
        <w:t xml:space="preserve"> ds. Kształcenia</w:t>
      </w:r>
      <w:r w:rsidR="00E93717">
        <w:rPr>
          <w:sz w:val="24"/>
        </w:rPr>
        <w:t xml:space="preserve"> oraz studentom realizującym projekt</w:t>
      </w:r>
      <w:r w:rsidRPr="00A40E05">
        <w:rPr>
          <w:sz w:val="24"/>
        </w:rPr>
        <w:t>.</w:t>
      </w:r>
    </w:p>
    <w:p w14:paraId="4A5D5F10" w14:textId="65AE1E8D" w:rsidR="00123556" w:rsidRPr="005F43FC" w:rsidRDefault="00123556" w:rsidP="00D5398E">
      <w:pPr>
        <w:pStyle w:val="Akapitzlist"/>
        <w:numPr>
          <w:ilvl w:val="0"/>
          <w:numId w:val="12"/>
        </w:numPr>
        <w:ind w:left="357" w:hanging="357"/>
        <w:contextualSpacing w:val="0"/>
        <w:jc w:val="both"/>
        <w:rPr>
          <w:sz w:val="24"/>
        </w:rPr>
      </w:pPr>
      <w:r w:rsidRPr="005F43FC">
        <w:rPr>
          <w:sz w:val="24"/>
        </w:rPr>
        <w:t>Po zrealizowaniu projektu i obronie raportu końcowego oraz ocenie zaangażowania w</w:t>
      </w:r>
      <w:r w:rsidR="00704141" w:rsidRPr="005F43FC">
        <w:rPr>
          <w:sz w:val="24"/>
        </w:rPr>
        <w:t> </w:t>
      </w:r>
      <w:r w:rsidRPr="005F43FC">
        <w:rPr>
          <w:sz w:val="24"/>
        </w:rPr>
        <w:t>projekt poszczególnych studentów, opiekun główny przedstawia w imieniu opiekunów projektu Prodziekanowi</w:t>
      </w:r>
      <w:r w:rsidR="001F584E">
        <w:rPr>
          <w:sz w:val="24"/>
        </w:rPr>
        <w:t>/Zastępcy Dyrektora</w:t>
      </w:r>
      <w:r w:rsidRPr="005F43FC">
        <w:rPr>
          <w:sz w:val="24"/>
        </w:rPr>
        <w:t xml:space="preserve"> ds. Kształcenia informację zbiorczą o</w:t>
      </w:r>
      <w:r w:rsidR="00E93717">
        <w:rPr>
          <w:sz w:val="24"/>
        </w:rPr>
        <w:t> </w:t>
      </w:r>
      <w:r w:rsidRPr="005F43FC">
        <w:rPr>
          <w:sz w:val="24"/>
        </w:rPr>
        <w:t>wszystkich studentach realizujących projekt, przypisując każdemu właściwą dla niego ocenę końcową lub cząstkową z ustalonych wcześniej zajęć.</w:t>
      </w:r>
    </w:p>
    <w:p w14:paraId="7B14B396" w14:textId="0001C5D7" w:rsidR="00123556" w:rsidRPr="005F43FC" w:rsidRDefault="001F584E" w:rsidP="00D5398E">
      <w:pPr>
        <w:pStyle w:val="Akapitzlist"/>
        <w:numPr>
          <w:ilvl w:val="0"/>
          <w:numId w:val="12"/>
        </w:numPr>
        <w:ind w:left="357" w:hanging="357"/>
        <w:contextualSpacing w:val="0"/>
        <w:jc w:val="both"/>
        <w:rPr>
          <w:sz w:val="24"/>
        </w:rPr>
      </w:pPr>
      <w:r>
        <w:rPr>
          <w:sz w:val="24"/>
        </w:rPr>
        <w:t>Prodziekan/Zastępca Dyrektora</w:t>
      </w:r>
      <w:r w:rsidR="00123556" w:rsidRPr="005F43FC">
        <w:rPr>
          <w:sz w:val="24"/>
        </w:rPr>
        <w:t xml:space="preserve"> ds. Kształcenia zatwierdza informację i przekazuje </w:t>
      </w:r>
      <w:r>
        <w:rPr>
          <w:sz w:val="24"/>
        </w:rPr>
        <w:t>koordynatorom</w:t>
      </w:r>
      <w:r w:rsidR="00123556" w:rsidRPr="005F43FC">
        <w:rPr>
          <w:sz w:val="24"/>
        </w:rPr>
        <w:t xml:space="preserve"> poszczególn</w:t>
      </w:r>
      <w:r>
        <w:rPr>
          <w:sz w:val="24"/>
        </w:rPr>
        <w:t>ych</w:t>
      </w:r>
      <w:r w:rsidR="00123556" w:rsidRPr="005F43FC">
        <w:rPr>
          <w:sz w:val="24"/>
        </w:rPr>
        <w:t xml:space="preserve"> zaję</w:t>
      </w:r>
      <w:r>
        <w:rPr>
          <w:sz w:val="24"/>
        </w:rPr>
        <w:t>ć</w:t>
      </w:r>
      <w:r w:rsidR="00123556" w:rsidRPr="005F43FC">
        <w:rPr>
          <w:sz w:val="24"/>
        </w:rPr>
        <w:t xml:space="preserve"> w celu uwzględnienia </w:t>
      </w:r>
      <w:r w:rsidR="00A40E05">
        <w:rPr>
          <w:sz w:val="24"/>
        </w:rPr>
        <w:t xml:space="preserve">jej </w:t>
      </w:r>
      <w:r w:rsidR="00123556" w:rsidRPr="005F43FC">
        <w:rPr>
          <w:sz w:val="24"/>
        </w:rPr>
        <w:t>przy wystawia</w:t>
      </w:r>
      <w:r>
        <w:rPr>
          <w:sz w:val="24"/>
        </w:rPr>
        <w:t>niu oceny końcowej w semestrze.</w:t>
      </w:r>
    </w:p>
    <w:p w14:paraId="643A8C55" w14:textId="727E3707" w:rsidR="00123556" w:rsidRDefault="00123556" w:rsidP="000B59B7">
      <w:pPr>
        <w:pStyle w:val="Akapitzlist"/>
        <w:numPr>
          <w:ilvl w:val="0"/>
          <w:numId w:val="12"/>
        </w:numPr>
        <w:spacing w:after="240"/>
        <w:ind w:left="357" w:hanging="357"/>
        <w:contextualSpacing w:val="0"/>
        <w:jc w:val="both"/>
        <w:rPr>
          <w:sz w:val="24"/>
        </w:rPr>
      </w:pPr>
      <w:r w:rsidRPr="005F43FC">
        <w:rPr>
          <w:sz w:val="24"/>
        </w:rPr>
        <w:t xml:space="preserve">W szczególnie uzasadnionych przypadkach ocenę z </w:t>
      </w:r>
      <w:r w:rsidR="00A40E05">
        <w:rPr>
          <w:sz w:val="24"/>
        </w:rPr>
        <w:t>zajęć</w:t>
      </w:r>
      <w:r w:rsidRPr="005F43FC">
        <w:rPr>
          <w:sz w:val="24"/>
        </w:rPr>
        <w:t xml:space="preserve"> może wpisać Prodziekan</w:t>
      </w:r>
      <w:r w:rsidR="001F584E">
        <w:rPr>
          <w:sz w:val="24"/>
        </w:rPr>
        <w:t>/Zastępca Dyrektora</w:t>
      </w:r>
      <w:r w:rsidRPr="005F43FC">
        <w:rPr>
          <w:sz w:val="24"/>
        </w:rPr>
        <w:t xml:space="preserve"> ds. Kształcenia.</w:t>
      </w:r>
    </w:p>
    <w:p w14:paraId="2D1567C0" w14:textId="77777777" w:rsidR="00D5398E" w:rsidRPr="00D5398E" w:rsidRDefault="00D5398E" w:rsidP="00D5398E">
      <w:pPr>
        <w:spacing w:after="240"/>
        <w:jc w:val="both"/>
        <w:rPr>
          <w:sz w:val="24"/>
        </w:rPr>
      </w:pPr>
    </w:p>
    <w:p w14:paraId="4F55B6D8" w14:textId="514BB01A" w:rsidR="00D35E04" w:rsidRPr="005F43FC" w:rsidRDefault="00E21F32" w:rsidP="00D5398E">
      <w:pPr>
        <w:pStyle w:val="Akapitzlist"/>
        <w:numPr>
          <w:ilvl w:val="0"/>
          <w:numId w:val="8"/>
        </w:numPr>
        <w:spacing w:after="240"/>
        <w:ind w:left="357" w:hanging="357"/>
        <w:contextualSpacing w:val="0"/>
        <w:jc w:val="both"/>
        <w:rPr>
          <w:b/>
          <w:sz w:val="24"/>
        </w:rPr>
      </w:pPr>
      <w:r w:rsidRPr="005F43FC">
        <w:rPr>
          <w:b/>
          <w:sz w:val="24"/>
        </w:rPr>
        <w:t>Dodatkowe informacje</w:t>
      </w:r>
    </w:p>
    <w:p w14:paraId="382DC7C6" w14:textId="7A6FED42" w:rsidR="00D35E04" w:rsidRPr="005F43FC" w:rsidRDefault="00E21F32" w:rsidP="005F43FC">
      <w:pPr>
        <w:jc w:val="both"/>
        <w:rPr>
          <w:sz w:val="24"/>
        </w:rPr>
      </w:pPr>
      <w:r w:rsidRPr="005F43FC">
        <w:rPr>
          <w:sz w:val="24"/>
        </w:rPr>
        <w:t xml:space="preserve">Zajęcia PBL zawarte w programie studiów mogą odbywać się w trakcie </w:t>
      </w:r>
      <w:r w:rsidR="00315999" w:rsidRPr="005F43FC">
        <w:rPr>
          <w:sz w:val="24"/>
        </w:rPr>
        <w:t xml:space="preserve">trwania </w:t>
      </w:r>
      <w:r w:rsidRPr="005F43FC">
        <w:rPr>
          <w:sz w:val="24"/>
        </w:rPr>
        <w:t xml:space="preserve">całego semestru. </w:t>
      </w:r>
      <w:r w:rsidR="00765001" w:rsidRPr="005F43FC">
        <w:rPr>
          <w:sz w:val="24"/>
        </w:rPr>
        <w:t>W</w:t>
      </w:r>
      <w:r w:rsidR="000624B9">
        <w:rPr>
          <w:sz w:val="24"/>
        </w:rPr>
        <w:t xml:space="preserve"> </w:t>
      </w:r>
      <w:r w:rsidR="00765001" w:rsidRPr="005F43FC">
        <w:rPr>
          <w:sz w:val="24"/>
        </w:rPr>
        <w:t>przypadku tych projektów dopuszcza się dobór grupy projektowej spośród studentów studiujących w ramach jednego kierunku, ścieżki dyplomowania</w:t>
      </w:r>
      <w:r w:rsidR="000624B9" w:rsidRPr="000624B9">
        <w:rPr>
          <w:sz w:val="24"/>
        </w:rPr>
        <w:t xml:space="preserve"> </w:t>
      </w:r>
      <w:r w:rsidR="000624B9" w:rsidRPr="005F43FC">
        <w:rPr>
          <w:sz w:val="24"/>
        </w:rPr>
        <w:t>lub</w:t>
      </w:r>
      <w:r w:rsidR="000624B9" w:rsidRPr="000624B9">
        <w:rPr>
          <w:sz w:val="24"/>
        </w:rPr>
        <w:t xml:space="preserve"> </w:t>
      </w:r>
      <w:r w:rsidR="000624B9" w:rsidRPr="005F43FC">
        <w:rPr>
          <w:sz w:val="24"/>
        </w:rPr>
        <w:t>specjalności</w:t>
      </w:r>
      <w:r w:rsidR="00765001" w:rsidRPr="005F43FC">
        <w:rPr>
          <w:sz w:val="24"/>
        </w:rPr>
        <w:t>.</w:t>
      </w:r>
    </w:p>
    <w:p w14:paraId="688DABE2" w14:textId="65F3C3C8" w:rsidR="00123556" w:rsidRDefault="00234840" w:rsidP="000B59B7">
      <w:pPr>
        <w:jc w:val="both"/>
        <w:rPr>
          <w:sz w:val="24"/>
        </w:rPr>
      </w:pPr>
      <w:r w:rsidRPr="005F43FC">
        <w:rPr>
          <w:sz w:val="24"/>
        </w:rPr>
        <w:t>Projekty realizowane w ramach programu POWER 3.5 podlegają zasadom ogłaszanym w odpowiednich konkursach.</w:t>
      </w:r>
    </w:p>
    <w:p w14:paraId="63D6F1FE" w14:textId="77777777" w:rsidR="00E93717" w:rsidRDefault="00E93717" w:rsidP="000B59B7">
      <w:pPr>
        <w:jc w:val="both"/>
        <w:rPr>
          <w:sz w:val="24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3"/>
        <w:gridCol w:w="2132"/>
        <w:gridCol w:w="3467"/>
      </w:tblGrid>
      <w:tr w:rsidR="00E93717" w:rsidRPr="00E93717" w14:paraId="2D716DB6" w14:textId="77777777" w:rsidTr="00D5398E">
        <w:tc>
          <w:tcPr>
            <w:tcW w:w="1914" w:type="pct"/>
          </w:tcPr>
          <w:p w14:paraId="00529558" w14:textId="7201A353" w:rsidR="00E93717" w:rsidRPr="00E93717" w:rsidRDefault="00E93717" w:rsidP="00D5398E">
            <w:pPr>
              <w:spacing w:before="240" w:after="240"/>
            </w:pPr>
            <w:r w:rsidRPr="00E93717">
              <w:t>Prorektor ds. Nauki i Rozwoju</w:t>
            </w:r>
          </w:p>
        </w:tc>
        <w:tc>
          <w:tcPr>
            <w:tcW w:w="1175" w:type="pct"/>
          </w:tcPr>
          <w:p w14:paraId="5821609D" w14:textId="77777777" w:rsidR="00E93717" w:rsidRPr="00E93717" w:rsidRDefault="00E93717" w:rsidP="00D5398E">
            <w:pPr>
              <w:spacing w:before="240" w:after="240"/>
            </w:pPr>
          </w:p>
        </w:tc>
        <w:tc>
          <w:tcPr>
            <w:tcW w:w="1911" w:type="pct"/>
          </w:tcPr>
          <w:p w14:paraId="7B37F9A7" w14:textId="34025270" w:rsidR="00E93717" w:rsidRPr="00E93717" w:rsidRDefault="00E93717" w:rsidP="00D5398E">
            <w:pPr>
              <w:spacing w:before="240" w:after="240"/>
            </w:pPr>
            <w:r w:rsidRPr="00E93717">
              <w:t>Prorektor ds. Studenckich i Kształcenia</w:t>
            </w:r>
          </w:p>
        </w:tc>
      </w:tr>
      <w:tr w:rsidR="00E93717" w:rsidRPr="00E93717" w14:paraId="347013A4" w14:textId="77777777" w:rsidTr="00D5398E">
        <w:tc>
          <w:tcPr>
            <w:tcW w:w="1914" w:type="pct"/>
            <w:vAlign w:val="center"/>
          </w:tcPr>
          <w:p w14:paraId="738AB282" w14:textId="43E39E4A" w:rsidR="00E93717" w:rsidRPr="00E93717" w:rsidRDefault="00E93717" w:rsidP="00D5398E">
            <w:pPr>
              <w:spacing w:before="240" w:after="240"/>
            </w:pPr>
            <w:r w:rsidRPr="00E93717">
              <w:t>[-]</w:t>
            </w:r>
          </w:p>
        </w:tc>
        <w:tc>
          <w:tcPr>
            <w:tcW w:w="1175" w:type="pct"/>
            <w:vAlign w:val="center"/>
          </w:tcPr>
          <w:p w14:paraId="532FA941" w14:textId="77777777" w:rsidR="00E93717" w:rsidRPr="00E93717" w:rsidRDefault="00E93717" w:rsidP="00D5398E">
            <w:pPr>
              <w:spacing w:before="240" w:after="240"/>
            </w:pPr>
          </w:p>
        </w:tc>
        <w:tc>
          <w:tcPr>
            <w:tcW w:w="1911" w:type="pct"/>
            <w:vAlign w:val="center"/>
          </w:tcPr>
          <w:p w14:paraId="2AEF2BCD" w14:textId="13843D48" w:rsidR="00E93717" w:rsidRPr="00E93717" w:rsidRDefault="00E93717" w:rsidP="00D5398E">
            <w:pPr>
              <w:spacing w:before="240" w:after="240"/>
            </w:pPr>
            <w:r w:rsidRPr="00E93717">
              <w:t>[-]</w:t>
            </w:r>
          </w:p>
        </w:tc>
      </w:tr>
      <w:tr w:rsidR="00E93717" w:rsidRPr="00E93717" w14:paraId="4DC8A1DE" w14:textId="77777777" w:rsidTr="00D5398E">
        <w:tc>
          <w:tcPr>
            <w:tcW w:w="1914" w:type="pct"/>
          </w:tcPr>
          <w:p w14:paraId="4AAE4EF2" w14:textId="1FF6A76C" w:rsidR="00E93717" w:rsidRPr="00E93717" w:rsidRDefault="00E93717" w:rsidP="00D5398E">
            <w:pPr>
              <w:spacing w:before="240" w:after="240"/>
            </w:pPr>
            <w:r w:rsidRPr="00E93717">
              <w:t>Prof. dr hab. inż. Marek Pawełczyk</w:t>
            </w:r>
          </w:p>
        </w:tc>
        <w:tc>
          <w:tcPr>
            <w:tcW w:w="1175" w:type="pct"/>
          </w:tcPr>
          <w:p w14:paraId="64C2763E" w14:textId="77777777" w:rsidR="00E93717" w:rsidRPr="00E93717" w:rsidRDefault="00E93717" w:rsidP="00D5398E">
            <w:pPr>
              <w:spacing w:before="240" w:after="240"/>
            </w:pPr>
          </w:p>
        </w:tc>
        <w:tc>
          <w:tcPr>
            <w:tcW w:w="1911" w:type="pct"/>
          </w:tcPr>
          <w:p w14:paraId="1C1787FC" w14:textId="667D01FF" w:rsidR="00E93717" w:rsidRPr="00E93717" w:rsidRDefault="00E93717" w:rsidP="00D5398E">
            <w:pPr>
              <w:spacing w:before="240" w:after="240"/>
            </w:pPr>
            <w:r w:rsidRPr="00E93717">
              <w:t>Prof. dr hab. inż. Wojciech Szkliniarz</w:t>
            </w:r>
          </w:p>
        </w:tc>
      </w:tr>
    </w:tbl>
    <w:p w14:paraId="480E9742" w14:textId="77777777" w:rsidR="00E93717" w:rsidRPr="000B59B7" w:rsidRDefault="00E93717" w:rsidP="000B59B7">
      <w:pPr>
        <w:jc w:val="both"/>
        <w:rPr>
          <w:sz w:val="24"/>
        </w:rPr>
      </w:pPr>
    </w:p>
    <w:sectPr w:rsidR="00E93717" w:rsidRPr="000B59B7" w:rsidSect="008F5D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070C8" w14:textId="77777777" w:rsidR="000E5062" w:rsidRDefault="000E5062" w:rsidP="002A4922">
      <w:pPr>
        <w:spacing w:after="0"/>
      </w:pPr>
      <w:r>
        <w:separator/>
      </w:r>
    </w:p>
  </w:endnote>
  <w:endnote w:type="continuationSeparator" w:id="0">
    <w:p w14:paraId="34C66EF8" w14:textId="77777777" w:rsidR="000E5062" w:rsidRDefault="000E5062" w:rsidP="002A49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635270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7F8836F5" w14:textId="77777777" w:rsidR="00CA6421" w:rsidRPr="000F608D" w:rsidRDefault="00CA6421">
            <w:pPr>
              <w:pStyle w:val="Stopka"/>
              <w:rPr>
                <w:sz w:val="20"/>
                <w:szCs w:val="20"/>
              </w:rPr>
            </w:pPr>
            <w:r w:rsidRPr="000F608D">
              <w:rPr>
                <w:sz w:val="20"/>
                <w:szCs w:val="20"/>
              </w:rPr>
              <w:t xml:space="preserve">Strona </w:t>
            </w:r>
            <w:r w:rsidRPr="000F608D">
              <w:rPr>
                <w:sz w:val="20"/>
                <w:szCs w:val="20"/>
              </w:rPr>
              <w:fldChar w:fldCharType="begin"/>
            </w:r>
            <w:r w:rsidRPr="000F608D">
              <w:rPr>
                <w:sz w:val="20"/>
                <w:szCs w:val="20"/>
              </w:rPr>
              <w:instrText>PAGE</w:instrText>
            </w:r>
            <w:r w:rsidRPr="000F608D">
              <w:rPr>
                <w:sz w:val="20"/>
                <w:szCs w:val="20"/>
              </w:rPr>
              <w:fldChar w:fldCharType="separate"/>
            </w:r>
            <w:r w:rsidR="00610223">
              <w:rPr>
                <w:noProof/>
                <w:sz w:val="20"/>
                <w:szCs w:val="20"/>
              </w:rPr>
              <w:t>1</w:t>
            </w:r>
            <w:r w:rsidRPr="000F608D">
              <w:rPr>
                <w:sz w:val="20"/>
                <w:szCs w:val="20"/>
              </w:rPr>
              <w:fldChar w:fldCharType="end"/>
            </w:r>
            <w:r w:rsidRPr="000F608D">
              <w:rPr>
                <w:sz w:val="20"/>
                <w:szCs w:val="20"/>
              </w:rPr>
              <w:t xml:space="preserve"> z </w:t>
            </w:r>
            <w:r w:rsidRPr="000F608D">
              <w:rPr>
                <w:sz w:val="20"/>
                <w:szCs w:val="20"/>
              </w:rPr>
              <w:fldChar w:fldCharType="begin"/>
            </w:r>
            <w:r w:rsidRPr="000F608D">
              <w:rPr>
                <w:sz w:val="20"/>
                <w:szCs w:val="20"/>
              </w:rPr>
              <w:instrText>NUMPAGES</w:instrText>
            </w:r>
            <w:r w:rsidRPr="000F608D">
              <w:rPr>
                <w:sz w:val="20"/>
                <w:szCs w:val="20"/>
              </w:rPr>
              <w:fldChar w:fldCharType="separate"/>
            </w:r>
            <w:r w:rsidR="00610223">
              <w:rPr>
                <w:noProof/>
                <w:sz w:val="20"/>
                <w:szCs w:val="20"/>
              </w:rPr>
              <w:t>3</w:t>
            </w:r>
            <w:r w:rsidRPr="000F608D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27B153DC" w14:textId="77777777" w:rsidR="00CA6421" w:rsidRDefault="00CA64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D818F" w14:textId="77777777" w:rsidR="000E5062" w:rsidRDefault="000E5062" w:rsidP="002A4922">
      <w:pPr>
        <w:spacing w:after="0"/>
      </w:pPr>
      <w:r>
        <w:separator/>
      </w:r>
    </w:p>
  </w:footnote>
  <w:footnote w:type="continuationSeparator" w:id="0">
    <w:p w14:paraId="40453441" w14:textId="77777777" w:rsidR="000E5062" w:rsidRDefault="000E5062" w:rsidP="002A49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5153"/>
    <w:multiLevelType w:val="hybridMultilevel"/>
    <w:tmpl w:val="4DBEC66E"/>
    <w:lvl w:ilvl="0" w:tplc="EEE67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023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149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7AB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64F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2E1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C4A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262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9C5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0F4373"/>
    <w:multiLevelType w:val="hybridMultilevel"/>
    <w:tmpl w:val="B6A8E924"/>
    <w:lvl w:ilvl="0" w:tplc="96D62E6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06A310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9A6BE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00AA1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62074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E9CC74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C22BA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AB01D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9D4476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1F26242C"/>
    <w:multiLevelType w:val="hybridMultilevel"/>
    <w:tmpl w:val="C722DA76"/>
    <w:lvl w:ilvl="0" w:tplc="7A2C4B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EA4D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D8FA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24A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96CA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B0AE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9A9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C27B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9CBC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2846B5A"/>
    <w:multiLevelType w:val="hybridMultilevel"/>
    <w:tmpl w:val="584E105A"/>
    <w:lvl w:ilvl="0" w:tplc="90C8C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CA2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667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483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243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B27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FCC0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56B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1A2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71A464C"/>
    <w:multiLevelType w:val="hybridMultilevel"/>
    <w:tmpl w:val="D76AA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25622"/>
    <w:multiLevelType w:val="hybridMultilevel"/>
    <w:tmpl w:val="D76AA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D5BE1"/>
    <w:multiLevelType w:val="hybridMultilevel"/>
    <w:tmpl w:val="1946D522"/>
    <w:lvl w:ilvl="0" w:tplc="F378F9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5EFD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626B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7A0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BEFC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1E77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9C1C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F204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B000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2AB5C21"/>
    <w:multiLevelType w:val="hybridMultilevel"/>
    <w:tmpl w:val="528E91D0"/>
    <w:lvl w:ilvl="0" w:tplc="3EEEA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CABA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129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1C8C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7200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0678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7470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16D0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465D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72E6A1F"/>
    <w:multiLevelType w:val="hybridMultilevel"/>
    <w:tmpl w:val="D76AA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4364A"/>
    <w:multiLevelType w:val="hybridMultilevel"/>
    <w:tmpl w:val="D76AA4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B5DD5"/>
    <w:multiLevelType w:val="hybridMultilevel"/>
    <w:tmpl w:val="E93640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607733"/>
    <w:multiLevelType w:val="hybridMultilevel"/>
    <w:tmpl w:val="C802A68C"/>
    <w:lvl w:ilvl="0" w:tplc="F25EB5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BEB8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5278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AE5E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90BD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70B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1E8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CA69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C84B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80905530">
    <w:abstractNumId w:val="11"/>
  </w:num>
  <w:num w:numId="2" w16cid:durableId="179009610">
    <w:abstractNumId w:val="1"/>
  </w:num>
  <w:num w:numId="3" w16cid:durableId="1525435916">
    <w:abstractNumId w:val="0"/>
  </w:num>
  <w:num w:numId="4" w16cid:durableId="1676879031">
    <w:abstractNumId w:val="3"/>
  </w:num>
  <w:num w:numId="5" w16cid:durableId="876242402">
    <w:abstractNumId w:val="6"/>
  </w:num>
  <w:num w:numId="6" w16cid:durableId="1045181296">
    <w:abstractNumId w:val="7"/>
  </w:num>
  <w:num w:numId="7" w16cid:durableId="997416429">
    <w:abstractNumId w:val="2"/>
  </w:num>
  <w:num w:numId="8" w16cid:durableId="771438184">
    <w:abstractNumId w:val="9"/>
  </w:num>
  <w:num w:numId="9" w16cid:durableId="325667040">
    <w:abstractNumId w:val="5"/>
  </w:num>
  <w:num w:numId="10" w16cid:durableId="1858032284">
    <w:abstractNumId w:val="8"/>
  </w:num>
  <w:num w:numId="11" w16cid:durableId="1040085354">
    <w:abstractNumId w:val="4"/>
  </w:num>
  <w:num w:numId="12" w16cid:durableId="14853933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22"/>
    <w:rsid w:val="00021E04"/>
    <w:rsid w:val="00032269"/>
    <w:rsid w:val="000624B9"/>
    <w:rsid w:val="000811B4"/>
    <w:rsid w:val="000A073A"/>
    <w:rsid w:val="000B59B7"/>
    <w:rsid w:val="000C6DBD"/>
    <w:rsid w:val="000E5062"/>
    <w:rsid w:val="000F608D"/>
    <w:rsid w:val="0010708F"/>
    <w:rsid w:val="00123556"/>
    <w:rsid w:val="00125324"/>
    <w:rsid w:val="00157980"/>
    <w:rsid w:val="00165488"/>
    <w:rsid w:val="00172CD3"/>
    <w:rsid w:val="001B1454"/>
    <w:rsid w:val="001B52D8"/>
    <w:rsid w:val="001D6C65"/>
    <w:rsid w:val="001F584E"/>
    <w:rsid w:val="00222AC6"/>
    <w:rsid w:val="00230FB8"/>
    <w:rsid w:val="00234840"/>
    <w:rsid w:val="0025273E"/>
    <w:rsid w:val="00253CE9"/>
    <w:rsid w:val="00277B52"/>
    <w:rsid w:val="00293032"/>
    <w:rsid w:val="002A4922"/>
    <w:rsid w:val="002A5836"/>
    <w:rsid w:val="002A7E9D"/>
    <w:rsid w:val="002B5CA1"/>
    <w:rsid w:val="002E745C"/>
    <w:rsid w:val="003023B6"/>
    <w:rsid w:val="00315999"/>
    <w:rsid w:val="00377828"/>
    <w:rsid w:val="00387439"/>
    <w:rsid w:val="00396B66"/>
    <w:rsid w:val="003A2DDB"/>
    <w:rsid w:val="003E28D1"/>
    <w:rsid w:val="00425CB1"/>
    <w:rsid w:val="00432E6D"/>
    <w:rsid w:val="00442870"/>
    <w:rsid w:val="00463BF8"/>
    <w:rsid w:val="004A4D78"/>
    <w:rsid w:val="004D338F"/>
    <w:rsid w:val="004D6E9B"/>
    <w:rsid w:val="004E0771"/>
    <w:rsid w:val="004E2FA6"/>
    <w:rsid w:val="00531622"/>
    <w:rsid w:val="00565A4B"/>
    <w:rsid w:val="005B10EE"/>
    <w:rsid w:val="005B799B"/>
    <w:rsid w:val="005F43FC"/>
    <w:rsid w:val="00601951"/>
    <w:rsid w:val="00610223"/>
    <w:rsid w:val="006124E6"/>
    <w:rsid w:val="0063085E"/>
    <w:rsid w:val="00657FCF"/>
    <w:rsid w:val="006645EC"/>
    <w:rsid w:val="00681FCB"/>
    <w:rsid w:val="0069732E"/>
    <w:rsid w:val="006B14F7"/>
    <w:rsid w:val="006B4B0C"/>
    <w:rsid w:val="00702086"/>
    <w:rsid w:val="00704141"/>
    <w:rsid w:val="00706DF4"/>
    <w:rsid w:val="007162AD"/>
    <w:rsid w:val="007460A5"/>
    <w:rsid w:val="00765001"/>
    <w:rsid w:val="007C4CCA"/>
    <w:rsid w:val="007F28BE"/>
    <w:rsid w:val="008147FC"/>
    <w:rsid w:val="0083120A"/>
    <w:rsid w:val="008371CE"/>
    <w:rsid w:val="00877D86"/>
    <w:rsid w:val="008A376D"/>
    <w:rsid w:val="008C4A0E"/>
    <w:rsid w:val="008E7CE4"/>
    <w:rsid w:val="008F5D6B"/>
    <w:rsid w:val="00901BAB"/>
    <w:rsid w:val="009230A1"/>
    <w:rsid w:val="009417FD"/>
    <w:rsid w:val="00950086"/>
    <w:rsid w:val="0095140D"/>
    <w:rsid w:val="009648C8"/>
    <w:rsid w:val="0097147F"/>
    <w:rsid w:val="009A0291"/>
    <w:rsid w:val="009B14A0"/>
    <w:rsid w:val="009D3A50"/>
    <w:rsid w:val="009F02A7"/>
    <w:rsid w:val="009F3818"/>
    <w:rsid w:val="009F4F37"/>
    <w:rsid w:val="00A17477"/>
    <w:rsid w:val="00A21927"/>
    <w:rsid w:val="00A40E05"/>
    <w:rsid w:val="00A52874"/>
    <w:rsid w:val="00A604C1"/>
    <w:rsid w:val="00A82AD7"/>
    <w:rsid w:val="00A90E9F"/>
    <w:rsid w:val="00AB2E94"/>
    <w:rsid w:val="00AC4CD2"/>
    <w:rsid w:val="00AE4826"/>
    <w:rsid w:val="00B0374E"/>
    <w:rsid w:val="00B20DC0"/>
    <w:rsid w:val="00B443CF"/>
    <w:rsid w:val="00B70CDB"/>
    <w:rsid w:val="00B80257"/>
    <w:rsid w:val="00BE47F3"/>
    <w:rsid w:val="00BF2C04"/>
    <w:rsid w:val="00BF74DA"/>
    <w:rsid w:val="00C12266"/>
    <w:rsid w:val="00C97A76"/>
    <w:rsid w:val="00CA6421"/>
    <w:rsid w:val="00CB3E3F"/>
    <w:rsid w:val="00CF6B3B"/>
    <w:rsid w:val="00D21128"/>
    <w:rsid w:val="00D35E04"/>
    <w:rsid w:val="00D40ED3"/>
    <w:rsid w:val="00D470D4"/>
    <w:rsid w:val="00D533DE"/>
    <w:rsid w:val="00D5398E"/>
    <w:rsid w:val="00D54B08"/>
    <w:rsid w:val="00D75CFE"/>
    <w:rsid w:val="00D9631A"/>
    <w:rsid w:val="00DD74E0"/>
    <w:rsid w:val="00E21F32"/>
    <w:rsid w:val="00E37A67"/>
    <w:rsid w:val="00E511D9"/>
    <w:rsid w:val="00E60D01"/>
    <w:rsid w:val="00E84984"/>
    <w:rsid w:val="00E93717"/>
    <w:rsid w:val="00EB158B"/>
    <w:rsid w:val="00EC1FE5"/>
    <w:rsid w:val="00F04569"/>
    <w:rsid w:val="00F05C58"/>
    <w:rsid w:val="00F05E4D"/>
    <w:rsid w:val="00F206D8"/>
    <w:rsid w:val="00F52B48"/>
    <w:rsid w:val="00F73535"/>
    <w:rsid w:val="00F75232"/>
    <w:rsid w:val="00F8102E"/>
    <w:rsid w:val="00FB7586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5D88"/>
  <w15:docId w15:val="{AAFB66B8-F87F-5241-A44E-518E2F7A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D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4922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49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492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43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43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60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F608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08D"/>
  </w:style>
  <w:style w:type="paragraph" w:styleId="Stopka">
    <w:name w:val="footer"/>
    <w:basedOn w:val="Normalny"/>
    <w:link w:val="StopkaZnak"/>
    <w:uiPriority w:val="99"/>
    <w:unhideWhenUsed/>
    <w:rsid w:val="000F608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F608D"/>
  </w:style>
  <w:style w:type="table" w:styleId="Tabela-Siatka">
    <w:name w:val="Table Grid"/>
    <w:basedOn w:val="Standardowy"/>
    <w:uiPriority w:val="59"/>
    <w:rsid w:val="00E9371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E7CE4"/>
    <w:pPr>
      <w:spacing w:before="0"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7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7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0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5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1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9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39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8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770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5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5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3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1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68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18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0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8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7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11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5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748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9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347DA-55AC-4CEF-B9C4-7EAA5BAF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MPawełczyk</dc:creator>
  <cp:lastModifiedBy>RD1</cp:lastModifiedBy>
  <cp:revision>2</cp:revision>
  <cp:lastPrinted>2013-05-07T17:49:00Z</cp:lastPrinted>
  <dcterms:created xsi:type="dcterms:W3CDTF">2022-12-06T12:26:00Z</dcterms:created>
  <dcterms:modified xsi:type="dcterms:W3CDTF">2022-12-06T12:26:00Z</dcterms:modified>
</cp:coreProperties>
</file>