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4D3A" w14:textId="77777777" w:rsidR="0085270F" w:rsidRPr="001100F4" w:rsidRDefault="0085270F" w:rsidP="00421D39">
      <w:pPr>
        <w:pStyle w:val="Bezodstpw"/>
        <w:jc w:val="both"/>
        <w:rPr>
          <w:rFonts w:asciiTheme="majorHAnsi" w:hAnsiTheme="majorHAnsi" w:cstheme="majorHAnsi"/>
          <w:sz w:val="10"/>
          <w:szCs w:val="10"/>
          <w:lang w:val="en-GB"/>
        </w:rPr>
      </w:pPr>
    </w:p>
    <w:p w14:paraId="17DC53CF" w14:textId="77777777" w:rsidR="00421D39" w:rsidRPr="001100F4" w:rsidRDefault="00421D39" w:rsidP="00421D39">
      <w:pPr>
        <w:pStyle w:val="Bezodstpw"/>
        <w:jc w:val="center"/>
        <w:rPr>
          <w:rFonts w:asciiTheme="majorHAnsi" w:hAnsiTheme="majorHAnsi" w:cstheme="majorHAnsi"/>
          <w:b/>
          <w:bCs/>
          <w:lang w:val="en-GB"/>
        </w:rPr>
      </w:pPr>
      <w:r w:rsidRPr="001100F4">
        <w:rPr>
          <w:rFonts w:asciiTheme="majorHAnsi" w:hAnsiTheme="majorHAnsi" w:cstheme="majorHAnsi"/>
          <w:b/>
          <w:bCs/>
          <w:lang w:val="en-GB"/>
        </w:rPr>
        <w:t>GDPR Information Clauses for the Project participants</w:t>
      </w:r>
    </w:p>
    <w:p w14:paraId="7A87E657" w14:textId="77777777" w:rsidR="00421D39" w:rsidRPr="001100F4" w:rsidRDefault="00421D39" w:rsidP="00421D39">
      <w:pPr>
        <w:pStyle w:val="Bezodstpw"/>
        <w:jc w:val="both"/>
        <w:rPr>
          <w:rFonts w:asciiTheme="majorHAnsi" w:hAnsiTheme="majorHAnsi" w:cstheme="majorHAnsi"/>
          <w:lang w:val="en-GB"/>
        </w:rPr>
      </w:pPr>
      <w:r w:rsidRPr="001100F4">
        <w:rPr>
          <w:rFonts w:asciiTheme="majorHAnsi" w:hAnsiTheme="majorHAnsi" w:cstheme="majorHAnsi"/>
          <w:lang w:val="en-GB"/>
        </w:rPr>
        <w:t xml:space="preserve">The data of the Project Participants are processed pursuant to Art. 88 of the Implementation Act by three separate </w:t>
      </w:r>
      <w:r w:rsidR="004916D5">
        <w:rPr>
          <w:rFonts w:asciiTheme="majorHAnsi" w:hAnsiTheme="majorHAnsi" w:cstheme="majorHAnsi"/>
          <w:lang w:val="en-GB"/>
        </w:rPr>
        <w:t>data controllers</w:t>
      </w:r>
      <w:r w:rsidRPr="001100F4">
        <w:rPr>
          <w:rFonts w:asciiTheme="majorHAnsi" w:hAnsiTheme="majorHAnsi" w:cstheme="majorHAnsi"/>
          <w:lang w:val="en-GB"/>
        </w:rPr>
        <w:t>: the Managing Authority – the Minister responsible for Regional Development, the Intermediate Body – the National Centre for Research and Development and the National Agency for Academic Exchange.</w:t>
      </w:r>
    </w:p>
    <w:p w14:paraId="4A9C9602" w14:textId="77777777" w:rsidR="00421D39" w:rsidRPr="001100F4" w:rsidRDefault="00421D39" w:rsidP="00421D39">
      <w:pPr>
        <w:pStyle w:val="Bezodstpw"/>
        <w:jc w:val="both"/>
        <w:rPr>
          <w:rFonts w:asciiTheme="majorHAnsi" w:hAnsiTheme="majorHAnsi" w:cstheme="majorHAnsi"/>
          <w:sz w:val="10"/>
          <w:szCs w:val="10"/>
          <w:lang w:val="en-GB"/>
        </w:rPr>
      </w:pPr>
    </w:p>
    <w:p w14:paraId="7433B50C" w14:textId="77777777" w:rsidR="00421D39" w:rsidRPr="001100F4" w:rsidRDefault="00421D39" w:rsidP="00421D39">
      <w:pPr>
        <w:pStyle w:val="Bezodstpw"/>
        <w:jc w:val="center"/>
        <w:rPr>
          <w:rFonts w:asciiTheme="majorHAnsi" w:hAnsiTheme="majorHAnsi" w:cstheme="majorHAnsi"/>
          <w:b/>
          <w:bCs/>
          <w:sz w:val="18"/>
          <w:szCs w:val="18"/>
          <w:lang w:val="en-GB"/>
        </w:rPr>
      </w:pPr>
      <w:r w:rsidRPr="001100F4">
        <w:rPr>
          <w:rFonts w:asciiTheme="majorHAnsi" w:hAnsiTheme="majorHAnsi" w:cstheme="majorHAnsi"/>
          <w:b/>
          <w:bCs/>
          <w:sz w:val="18"/>
          <w:szCs w:val="18"/>
          <w:lang w:val="en-GB"/>
        </w:rPr>
        <w:t>INFORMATION CLAUSE OF THE MANAGING AUTHORITY – THE MINISTER RESPONSIBLE FOR REGIONAL DEVELOPMENT</w:t>
      </w:r>
    </w:p>
    <w:p w14:paraId="7EB583E4" w14:textId="77777777" w:rsidR="001100F4" w:rsidRPr="001100F4" w:rsidRDefault="001100F4" w:rsidP="00421D39">
      <w:pPr>
        <w:pStyle w:val="Bezodstpw"/>
        <w:jc w:val="center"/>
        <w:rPr>
          <w:rFonts w:asciiTheme="majorHAnsi" w:hAnsiTheme="majorHAnsi" w:cstheme="majorHAnsi"/>
          <w:b/>
          <w:bCs/>
          <w:sz w:val="18"/>
          <w:szCs w:val="18"/>
          <w:lang w:val="en-GB"/>
        </w:rPr>
      </w:pPr>
    </w:p>
    <w:p w14:paraId="1491CFD2" w14:textId="77777777" w:rsidR="00421D39" w:rsidRPr="001100F4" w:rsidRDefault="00421D39" w:rsidP="00421D39">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In order to fulfil the obligation imposed by Art. 13 and 14 of the GDPR</w:t>
      </w:r>
      <w:r w:rsidR="001100F4">
        <w:rPr>
          <w:rFonts w:asciiTheme="majorHAnsi" w:hAnsiTheme="majorHAnsi" w:cstheme="majorHAnsi"/>
          <w:sz w:val="16"/>
          <w:szCs w:val="16"/>
          <w:lang w:val="en-GB"/>
        </w:rPr>
        <w:t xml:space="preserve"> </w:t>
      </w:r>
      <w:r w:rsidRPr="001100F4">
        <w:rPr>
          <w:rFonts w:asciiTheme="majorHAnsi" w:hAnsiTheme="majorHAnsi" w:cstheme="majorHAnsi"/>
          <w:sz w:val="16"/>
          <w:szCs w:val="16"/>
          <w:vertAlign w:val="superscript"/>
          <w:lang w:val="en-GB"/>
        </w:rPr>
        <w:t>[1]</w:t>
      </w:r>
      <w:r w:rsidRPr="001100F4">
        <w:rPr>
          <w:rFonts w:asciiTheme="majorHAnsi" w:hAnsiTheme="majorHAnsi" w:cstheme="majorHAnsi"/>
          <w:sz w:val="16"/>
          <w:szCs w:val="16"/>
          <w:lang w:val="en-GB"/>
        </w:rPr>
        <w:t>, in connection with Art. 88 of the Implementation Act on the principles of implementation of tasks financed from European funds in the financial perspective 2021-2027</w:t>
      </w:r>
      <w:r w:rsidRPr="001100F4">
        <w:rPr>
          <w:rFonts w:asciiTheme="majorHAnsi" w:hAnsiTheme="majorHAnsi" w:cstheme="majorHAnsi"/>
          <w:sz w:val="16"/>
          <w:szCs w:val="16"/>
          <w:vertAlign w:val="superscript"/>
          <w:lang w:val="en-GB"/>
        </w:rPr>
        <w:t>[2]</w:t>
      </w:r>
      <w:r w:rsidRPr="001100F4">
        <w:rPr>
          <w:rFonts w:asciiTheme="majorHAnsi" w:hAnsiTheme="majorHAnsi" w:cstheme="majorHAnsi"/>
          <w:sz w:val="16"/>
          <w:szCs w:val="16"/>
          <w:lang w:val="en-GB"/>
        </w:rPr>
        <w:t>, we hereby inform about the principles of processing your personal data:</w:t>
      </w:r>
    </w:p>
    <w:p w14:paraId="38DE66DC" w14:textId="77777777" w:rsidR="00421D39" w:rsidRPr="001100F4" w:rsidRDefault="00A3291E" w:rsidP="00421D39">
      <w:pPr>
        <w:pStyle w:val="Bezodstpw"/>
        <w:jc w:val="both"/>
        <w:rPr>
          <w:rFonts w:asciiTheme="majorHAnsi" w:hAnsiTheme="majorHAnsi" w:cstheme="majorHAnsi"/>
          <w:b/>
          <w:bCs/>
          <w:sz w:val="16"/>
          <w:szCs w:val="16"/>
          <w:lang w:val="en-GB"/>
        </w:rPr>
      </w:pPr>
      <w:r w:rsidRPr="001100F4">
        <w:rPr>
          <w:rFonts w:asciiTheme="majorHAnsi" w:hAnsiTheme="majorHAnsi" w:cstheme="majorHAnsi"/>
          <w:b/>
          <w:bCs/>
          <w:sz w:val="16"/>
          <w:szCs w:val="16"/>
          <w:lang w:val="en-GB"/>
        </w:rPr>
        <w:t>I</w:t>
      </w:r>
      <w:r w:rsidR="00421D39" w:rsidRPr="001100F4">
        <w:rPr>
          <w:rFonts w:asciiTheme="majorHAnsi" w:hAnsiTheme="majorHAnsi" w:cstheme="majorHAnsi"/>
          <w:b/>
          <w:bCs/>
          <w:sz w:val="16"/>
          <w:szCs w:val="16"/>
          <w:lang w:val="en-GB"/>
        </w:rPr>
        <w:t xml:space="preserve">. </w:t>
      </w:r>
      <w:r w:rsidRPr="001100F4">
        <w:rPr>
          <w:rFonts w:asciiTheme="majorHAnsi" w:hAnsiTheme="majorHAnsi" w:cstheme="majorHAnsi"/>
          <w:b/>
          <w:bCs/>
          <w:sz w:val="16"/>
          <w:szCs w:val="16"/>
          <w:lang w:val="en-GB"/>
        </w:rPr>
        <w:t xml:space="preserve">Data </w:t>
      </w:r>
      <w:r w:rsidR="004916D5">
        <w:rPr>
          <w:rFonts w:asciiTheme="majorHAnsi" w:hAnsiTheme="majorHAnsi" w:cstheme="majorHAnsi"/>
          <w:b/>
          <w:bCs/>
          <w:sz w:val="16"/>
          <w:szCs w:val="16"/>
          <w:lang w:val="en-GB"/>
        </w:rPr>
        <w:t>Controller</w:t>
      </w:r>
    </w:p>
    <w:p w14:paraId="471CC8E8" w14:textId="77777777" w:rsidR="00421D39" w:rsidRPr="001100F4" w:rsidRDefault="00421D39" w:rsidP="00421D39">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 xml:space="preserve">The </w:t>
      </w:r>
      <w:r w:rsidR="00A3291E" w:rsidRPr="001100F4">
        <w:rPr>
          <w:rFonts w:asciiTheme="majorHAnsi" w:hAnsiTheme="majorHAnsi" w:cstheme="majorHAnsi"/>
          <w:sz w:val="16"/>
          <w:szCs w:val="16"/>
          <w:lang w:val="en-GB"/>
        </w:rPr>
        <w:t xml:space="preserve">separate </w:t>
      </w:r>
      <w:r w:rsidR="004916D5">
        <w:rPr>
          <w:rFonts w:asciiTheme="majorHAnsi" w:hAnsiTheme="majorHAnsi" w:cstheme="majorHAnsi"/>
          <w:sz w:val="16"/>
          <w:szCs w:val="16"/>
          <w:lang w:val="en-GB"/>
        </w:rPr>
        <w:t>controller</w:t>
      </w:r>
      <w:r w:rsidRPr="001100F4">
        <w:rPr>
          <w:rFonts w:asciiTheme="majorHAnsi" w:hAnsiTheme="majorHAnsi" w:cstheme="majorHAnsi"/>
          <w:sz w:val="16"/>
          <w:szCs w:val="16"/>
          <w:lang w:val="en-GB"/>
        </w:rPr>
        <w:t xml:space="preserve"> of your personal data is the </w:t>
      </w:r>
      <w:r w:rsidR="00A3291E" w:rsidRPr="001100F4">
        <w:rPr>
          <w:rFonts w:asciiTheme="majorHAnsi" w:hAnsiTheme="majorHAnsi" w:cstheme="majorHAnsi"/>
          <w:sz w:val="16"/>
          <w:szCs w:val="16"/>
          <w:lang w:val="en-GB"/>
        </w:rPr>
        <w:t>Minister responsible for regional development with its registered office at ul. Wspólna 2/4, 00-926 Warszawa.</w:t>
      </w:r>
    </w:p>
    <w:p w14:paraId="365454F5" w14:textId="77777777" w:rsidR="00421D39" w:rsidRPr="001100F4" w:rsidRDefault="00A3291E" w:rsidP="00421D39">
      <w:pPr>
        <w:pStyle w:val="Bezodstpw"/>
        <w:jc w:val="both"/>
        <w:rPr>
          <w:rFonts w:asciiTheme="majorHAnsi" w:hAnsiTheme="majorHAnsi" w:cstheme="majorHAnsi"/>
          <w:b/>
          <w:bCs/>
          <w:sz w:val="16"/>
          <w:szCs w:val="16"/>
          <w:lang w:val="en-GB"/>
        </w:rPr>
      </w:pPr>
      <w:r w:rsidRPr="001100F4">
        <w:rPr>
          <w:rFonts w:asciiTheme="majorHAnsi" w:hAnsiTheme="majorHAnsi" w:cstheme="majorHAnsi"/>
          <w:b/>
          <w:bCs/>
          <w:sz w:val="16"/>
          <w:szCs w:val="16"/>
          <w:lang w:val="en-GB"/>
        </w:rPr>
        <w:t>II</w:t>
      </w:r>
      <w:r w:rsidR="00421D39" w:rsidRPr="001100F4">
        <w:rPr>
          <w:rFonts w:asciiTheme="majorHAnsi" w:hAnsiTheme="majorHAnsi" w:cstheme="majorHAnsi"/>
          <w:b/>
          <w:bCs/>
          <w:sz w:val="16"/>
          <w:szCs w:val="16"/>
          <w:lang w:val="en-GB"/>
        </w:rPr>
        <w:t>. Purposes of</w:t>
      </w:r>
      <w:r w:rsidRPr="001100F4">
        <w:rPr>
          <w:rFonts w:asciiTheme="majorHAnsi" w:hAnsiTheme="majorHAnsi" w:cstheme="majorHAnsi"/>
          <w:b/>
          <w:bCs/>
          <w:sz w:val="16"/>
          <w:szCs w:val="16"/>
          <w:lang w:val="en-GB"/>
        </w:rPr>
        <w:t xml:space="preserve"> data p</w:t>
      </w:r>
      <w:r w:rsidR="00421D39" w:rsidRPr="001100F4">
        <w:rPr>
          <w:rFonts w:asciiTheme="majorHAnsi" w:hAnsiTheme="majorHAnsi" w:cstheme="majorHAnsi"/>
          <w:b/>
          <w:bCs/>
          <w:sz w:val="16"/>
          <w:szCs w:val="16"/>
          <w:lang w:val="en-GB"/>
        </w:rPr>
        <w:t>rocessing</w:t>
      </w:r>
    </w:p>
    <w:p w14:paraId="5C4C0B53" w14:textId="77777777" w:rsidR="00A3291E" w:rsidRPr="001100F4" w:rsidRDefault="00A3291E" w:rsidP="00A3291E">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The</w:t>
      </w:r>
      <w:r w:rsidR="00421D39" w:rsidRPr="001100F4">
        <w:rPr>
          <w:rFonts w:asciiTheme="majorHAnsi" w:hAnsiTheme="majorHAnsi" w:cstheme="majorHAnsi"/>
          <w:sz w:val="16"/>
          <w:szCs w:val="16"/>
          <w:lang w:val="en-GB"/>
        </w:rPr>
        <w:t xml:space="preserve"> personal data </w:t>
      </w:r>
      <w:r w:rsidRPr="001100F4">
        <w:rPr>
          <w:rFonts w:asciiTheme="majorHAnsi" w:hAnsiTheme="majorHAnsi" w:cstheme="majorHAnsi"/>
          <w:sz w:val="16"/>
          <w:szCs w:val="16"/>
          <w:lang w:val="en-GB"/>
        </w:rPr>
        <w:t>will be processed in connection with the implementation of FERS,</w:t>
      </w:r>
      <w:r w:rsidR="00421D39" w:rsidRPr="001100F4">
        <w:rPr>
          <w:rFonts w:asciiTheme="majorHAnsi" w:hAnsiTheme="majorHAnsi" w:cstheme="majorHAnsi"/>
          <w:sz w:val="16"/>
          <w:szCs w:val="16"/>
          <w:lang w:val="en-GB"/>
        </w:rPr>
        <w:t xml:space="preserve"> </w:t>
      </w:r>
      <w:r w:rsidRPr="001100F4">
        <w:rPr>
          <w:rFonts w:asciiTheme="majorHAnsi" w:hAnsiTheme="majorHAnsi" w:cstheme="majorHAnsi"/>
          <w:sz w:val="16"/>
          <w:szCs w:val="16"/>
          <w:lang w:val="en-GB"/>
        </w:rPr>
        <w:t>in particular for the purposes of monitoring, reporting, communication, publication, evaluation, financial management, verification and audits and for the purposes of determining the eligibility of participants.</w:t>
      </w:r>
    </w:p>
    <w:p w14:paraId="6C5B6490" w14:textId="77777777" w:rsidR="00A3291E" w:rsidRPr="001100F4" w:rsidRDefault="00A3291E" w:rsidP="00A3291E">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Providing data is voluntary, but necessary to achieve the above-mentioned purpose. Refusal to provide them is equivalent to the inability to take appropriate action.</w:t>
      </w:r>
    </w:p>
    <w:p w14:paraId="092DDA5B" w14:textId="77777777" w:rsidR="00A3291E" w:rsidRPr="001100F4" w:rsidRDefault="00A3291E" w:rsidP="00A3291E">
      <w:pPr>
        <w:pStyle w:val="Bezodstpw"/>
        <w:jc w:val="both"/>
        <w:rPr>
          <w:rFonts w:asciiTheme="majorHAnsi" w:hAnsiTheme="majorHAnsi" w:cstheme="majorHAnsi"/>
          <w:b/>
          <w:bCs/>
          <w:sz w:val="16"/>
          <w:szCs w:val="16"/>
          <w:lang w:val="en-GB"/>
        </w:rPr>
      </w:pPr>
      <w:r w:rsidRPr="001100F4">
        <w:rPr>
          <w:rFonts w:asciiTheme="majorHAnsi" w:hAnsiTheme="majorHAnsi" w:cstheme="majorHAnsi"/>
          <w:b/>
          <w:bCs/>
          <w:sz w:val="16"/>
          <w:szCs w:val="16"/>
          <w:lang w:val="en-GB"/>
        </w:rPr>
        <w:t xml:space="preserve">III. </w:t>
      </w:r>
      <w:r w:rsidR="00806CD3" w:rsidRPr="001100F4">
        <w:rPr>
          <w:rFonts w:asciiTheme="majorHAnsi" w:hAnsiTheme="majorHAnsi" w:cstheme="majorHAnsi"/>
          <w:b/>
          <w:bCs/>
          <w:sz w:val="16"/>
          <w:szCs w:val="16"/>
          <w:lang w:val="en-GB"/>
        </w:rPr>
        <w:t>Legal basis for processing</w:t>
      </w:r>
    </w:p>
    <w:p w14:paraId="3F1E9A38" w14:textId="77777777" w:rsidR="00806CD3" w:rsidRPr="001100F4" w:rsidRDefault="00806CD3" w:rsidP="00806CD3">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We will process your personal data in connection with the fact that:</w:t>
      </w:r>
    </w:p>
    <w:p w14:paraId="140F22EC" w14:textId="77777777" w:rsidR="00806CD3" w:rsidRPr="001100F4" w:rsidRDefault="00806CD3" w:rsidP="001100F4">
      <w:pPr>
        <w:pStyle w:val="Bezodstpw"/>
        <w:numPr>
          <w:ilvl w:val="0"/>
          <w:numId w:val="12"/>
        </w:numPr>
        <w:ind w:left="426"/>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 xml:space="preserve">We are obliged to do so by </w:t>
      </w:r>
      <w:r w:rsidRPr="001100F4">
        <w:rPr>
          <w:rFonts w:asciiTheme="majorHAnsi" w:hAnsiTheme="majorHAnsi" w:cstheme="majorHAnsi"/>
          <w:b/>
          <w:bCs/>
          <w:sz w:val="16"/>
          <w:szCs w:val="16"/>
          <w:lang w:val="en-GB"/>
        </w:rPr>
        <w:t>law</w:t>
      </w:r>
      <w:r w:rsidRPr="001100F4">
        <w:rPr>
          <w:rFonts w:asciiTheme="majorHAnsi" w:hAnsiTheme="majorHAnsi" w:cstheme="majorHAnsi"/>
          <w:sz w:val="16"/>
          <w:szCs w:val="16"/>
          <w:lang w:val="en-GB"/>
        </w:rPr>
        <w:t xml:space="preserve"> (Article 6 section (1) letter c, Article 9 section (2) letter g and Article 10</w:t>
      </w:r>
      <w:r w:rsidRPr="001100F4">
        <w:rPr>
          <w:rFonts w:asciiTheme="majorHAnsi" w:hAnsiTheme="majorHAnsi" w:cstheme="majorHAnsi"/>
          <w:sz w:val="16"/>
          <w:szCs w:val="16"/>
          <w:vertAlign w:val="superscript"/>
          <w:lang w:val="en-GB"/>
        </w:rPr>
        <w:t>[3]</w:t>
      </w:r>
      <w:r w:rsidRPr="001100F4">
        <w:rPr>
          <w:rFonts w:asciiTheme="majorHAnsi" w:hAnsiTheme="majorHAnsi" w:cstheme="majorHAnsi"/>
          <w:sz w:val="16"/>
          <w:szCs w:val="16"/>
          <w:lang w:val="en-GB"/>
        </w:rPr>
        <w:t xml:space="preserve"> of the GDPR)</w:t>
      </w:r>
      <w:r w:rsidR="001100F4">
        <w:rPr>
          <w:rFonts w:asciiTheme="majorHAnsi" w:hAnsiTheme="majorHAnsi" w:cstheme="majorHAnsi"/>
          <w:sz w:val="16"/>
          <w:szCs w:val="16"/>
          <w:lang w:val="en-GB"/>
        </w:rPr>
        <w:t xml:space="preserve"> </w:t>
      </w:r>
      <w:r w:rsidRPr="001100F4">
        <w:rPr>
          <w:rFonts w:asciiTheme="majorHAnsi" w:hAnsiTheme="majorHAnsi" w:cstheme="majorHAnsi"/>
          <w:sz w:val="16"/>
          <w:szCs w:val="16"/>
          <w:vertAlign w:val="superscript"/>
          <w:lang w:val="en-GB"/>
        </w:rPr>
        <w:t>[4]</w:t>
      </w:r>
      <w:r w:rsidRPr="001100F4">
        <w:rPr>
          <w:rFonts w:asciiTheme="majorHAnsi" w:hAnsiTheme="majorHAnsi" w:cstheme="majorHAnsi"/>
          <w:sz w:val="16"/>
          <w:szCs w:val="16"/>
          <w:lang w:val="en-GB"/>
        </w:rPr>
        <w:t>:</w:t>
      </w:r>
    </w:p>
    <w:p w14:paraId="23BB83A4" w14:textId="77777777" w:rsidR="00806CD3" w:rsidRPr="001100F4" w:rsidRDefault="00806CD3" w:rsidP="001100F4">
      <w:pPr>
        <w:pStyle w:val="Bezodstpw"/>
        <w:numPr>
          <w:ilvl w:val="0"/>
          <w:numId w:val="3"/>
        </w:numPr>
        <w:ind w:left="567"/>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funds and for the Asylum, Migration and Integration Fund, the Internal Security Fund and the Instrument for Financial Support for Border Management and Visa Policy,</w:t>
      </w:r>
    </w:p>
    <w:p w14:paraId="6BB5DE20" w14:textId="77777777" w:rsidR="00806CD3" w:rsidRPr="001100F4" w:rsidRDefault="00806CD3" w:rsidP="001100F4">
      <w:pPr>
        <w:pStyle w:val="Bezodstpw"/>
        <w:numPr>
          <w:ilvl w:val="0"/>
          <w:numId w:val="3"/>
        </w:numPr>
        <w:ind w:left="567"/>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Regulation (EU) 2021/1057 of the European Parliament and of the Council of 24 June 2021 establishing the European Social Fund Plus (ESF+) and repealing Regulation (EU) No 1296/2013 (OJ EU L 231 of 30.06.2021, p. 21, as amended),</w:t>
      </w:r>
    </w:p>
    <w:p w14:paraId="3B1770A1" w14:textId="77777777" w:rsidR="00806CD3" w:rsidRPr="001100F4" w:rsidRDefault="00806CD3" w:rsidP="001100F4">
      <w:pPr>
        <w:pStyle w:val="Bezodstpw"/>
        <w:numPr>
          <w:ilvl w:val="0"/>
          <w:numId w:val="3"/>
        </w:numPr>
        <w:ind w:left="567"/>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Act of 28 April 2022 on the principles of implementation of tasks financed from European funds in the financial perspective 2021-2027, in particular Articles 87-93,</w:t>
      </w:r>
    </w:p>
    <w:p w14:paraId="0D48A5D6" w14:textId="77777777" w:rsidR="00806CD3" w:rsidRPr="001100F4" w:rsidRDefault="00806CD3" w:rsidP="001100F4">
      <w:pPr>
        <w:pStyle w:val="Bezodstpw"/>
        <w:numPr>
          <w:ilvl w:val="0"/>
          <w:numId w:val="3"/>
        </w:numPr>
        <w:ind w:left="567"/>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Act of 14 June 1960 - Code of Administrative Procedure,</w:t>
      </w:r>
    </w:p>
    <w:p w14:paraId="370EB1F3" w14:textId="77777777" w:rsidR="00A3291E" w:rsidRPr="001100F4" w:rsidRDefault="00806CD3" w:rsidP="001100F4">
      <w:pPr>
        <w:pStyle w:val="Bezodstpw"/>
        <w:numPr>
          <w:ilvl w:val="0"/>
          <w:numId w:val="3"/>
        </w:numPr>
        <w:ind w:left="567"/>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Act of 27 August 2009 on Public Finances.</w:t>
      </w:r>
    </w:p>
    <w:p w14:paraId="49CD7B63" w14:textId="77777777" w:rsidR="00806CD3" w:rsidRPr="001100F4" w:rsidRDefault="00A24117" w:rsidP="001100F4">
      <w:pPr>
        <w:pStyle w:val="Bezodstpw"/>
        <w:jc w:val="both"/>
        <w:rPr>
          <w:rFonts w:asciiTheme="majorHAnsi" w:hAnsiTheme="majorHAnsi" w:cstheme="majorHAnsi"/>
          <w:b/>
          <w:bCs/>
          <w:sz w:val="16"/>
          <w:szCs w:val="16"/>
          <w:lang w:val="en-GB"/>
        </w:rPr>
      </w:pPr>
      <w:r w:rsidRPr="001100F4">
        <w:rPr>
          <w:rFonts w:asciiTheme="majorHAnsi" w:hAnsiTheme="majorHAnsi" w:cstheme="majorHAnsi"/>
          <w:b/>
          <w:bCs/>
          <w:sz w:val="16"/>
          <w:szCs w:val="16"/>
          <w:lang w:val="en-GB"/>
        </w:rPr>
        <w:t>IV. Manner of data acquisition</w:t>
      </w:r>
    </w:p>
    <w:p w14:paraId="6B036313" w14:textId="77777777" w:rsidR="00806CD3" w:rsidRPr="001100F4" w:rsidRDefault="00A24117" w:rsidP="00806CD3">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We obtain data directly from the data subjects, or from institutions and entities involved in the implementation of the Programme, including in particular applicants, beneficiaries, partners.</w:t>
      </w:r>
    </w:p>
    <w:p w14:paraId="7BFCAF22" w14:textId="77777777" w:rsidR="00A24117" w:rsidRPr="001100F4" w:rsidRDefault="00A24117" w:rsidP="00421D39">
      <w:pPr>
        <w:pStyle w:val="Bezodstpw"/>
        <w:jc w:val="both"/>
        <w:rPr>
          <w:rFonts w:asciiTheme="majorHAnsi" w:hAnsiTheme="majorHAnsi" w:cstheme="majorHAnsi"/>
          <w:b/>
          <w:bCs/>
          <w:sz w:val="16"/>
          <w:szCs w:val="16"/>
          <w:lang w:val="en-GB"/>
        </w:rPr>
      </w:pPr>
      <w:r w:rsidRPr="001100F4">
        <w:rPr>
          <w:rFonts w:asciiTheme="majorHAnsi" w:hAnsiTheme="majorHAnsi" w:cstheme="majorHAnsi"/>
          <w:b/>
          <w:bCs/>
          <w:sz w:val="16"/>
          <w:szCs w:val="16"/>
          <w:lang w:val="en-GB"/>
        </w:rPr>
        <w:t>V. Access to personal data</w:t>
      </w:r>
    </w:p>
    <w:p w14:paraId="27D7A676" w14:textId="77777777" w:rsidR="00A24117" w:rsidRPr="001100F4" w:rsidRDefault="00A24117" w:rsidP="00421D39">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 xml:space="preserve">Your data is accessible to employees and collaborators of the </w:t>
      </w:r>
      <w:r w:rsidR="004916D5">
        <w:rPr>
          <w:rFonts w:asciiTheme="majorHAnsi" w:hAnsiTheme="majorHAnsi" w:cstheme="majorHAnsi"/>
          <w:sz w:val="16"/>
          <w:szCs w:val="16"/>
          <w:lang w:val="en-GB"/>
        </w:rPr>
        <w:t>Data Controller</w:t>
      </w:r>
      <w:r w:rsidRPr="001100F4">
        <w:rPr>
          <w:rFonts w:asciiTheme="majorHAnsi" w:hAnsiTheme="majorHAnsi" w:cstheme="majorHAnsi"/>
          <w:sz w:val="16"/>
          <w:szCs w:val="16"/>
          <w:lang w:val="en-GB"/>
        </w:rPr>
        <w:t xml:space="preserve">. In additions, your personal data may be entrusted or made available to: </w:t>
      </w:r>
    </w:p>
    <w:p w14:paraId="1719C121" w14:textId="77777777" w:rsidR="00A24117" w:rsidRPr="001100F4" w:rsidRDefault="00A24117" w:rsidP="001100F4">
      <w:pPr>
        <w:pStyle w:val="Bezodstpw"/>
        <w:numPr>
          <w:ilvl w:val="0"/>
          <w:numId w:val="4"/>
        </w:numPr>
        <w:ind w:left="426"/>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entities to which we have commissioned the performance of tasks within FERS,</w:t>
      </w:r>
    </w:p>
    <w:p w14:paraId="5212D4AC" w14:textId="77777777" w:rsidR="00A24117" w:rsidRPr="001100F4" w:rsidRDefault="00A24117" w:rsidP="001100F4">
      <w:pPr>
        <w:pStyle w:val="Bezodstpw"/>
        <w:numPr>
          <w:ilvl w:val="0"/>
          <w:numId w:val="4"/>
        </w:numPr>
        <w:ind w:left="426"/>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bodies of the European Commission, the minister responsible for public finances, the president of the social insurance institution,</w:t>
      </w:r>
    </w:p>
    <w:p w14:paraId="3775A17A" w14:textId="77777777" w:rsidR="00A24117" w:rsidRPr="001100F4" w:rsidRDefault="00A24117" w:rsidP="001100F4">
      <w:pPr>
        <w:pStyle w:val="Bezodstpw"/>
        <w:numPr>
          <w:ilvl w:val="0"/>
          <w:numId w:val="4"/>
        </w:numPr>
        <w:ind w:left="426"/>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entities that perform services for in connection with the operation and development of ICT systems, as well as ensuring communication, e.g. suppliers of IT solutions and telecommunications operators.</w:t>
      </w:r>
    </w:p>
    <w:p w14:paraId="36C09ABD" w14:textId="77777777" w:rsidR="00421D39" w:rsidRPr="001100F4" w:rsidRDefault="00806CD3" w:rsidP="00421D39">
      <w:pPr>
        <w:pStyle w:val="Bezodstpw"/>
        <w:jc w:val="both"/>
        <w:rPr>
          <w:rFonts w:asciiTheme="majorHAnsi" w:hAnsiTheme="majorHAnsi" w:cstheme="majorHAnsi"/>
          <w:b/>
          <w:sz w:val="16"/>
          <w:szCs w:val="16"/>
          <w:lang w:val="en-GB"/>
        </w:rPr>
      </w:pPr>
      <w:r w:rsidRPr="001100F4">
        <w:rPr>
          <w:rFonts w:asciiTheme="majorHAnsi" w:hAnsiTheme="majorHAnsi" w:cstheme="majorHAnsi"/>
          <w:b/>
          <w:bCs/>
          <w:sz w:val="16"/>
          <w:szCs w:val="16"/>
          <w:lang w:val="en-GB"/>
        </w:rPr>
        <w:t>VI</w:t>
      </w:r>
      <w:r w:rsidR="00421D39" w:rsidRPr="001100F4">
        <w:rPr>
          <w:rFonts w:asciiTheme="majorHAnsi" w:hAnsiTheme="majorHAnsi" w:cstheme="majorHAnsi"/>
          <w:b/>
          <w:bCs/>
          <w:sz w:val="16"/>
          <w:szCs w:val="16"/>
          <w:lang w:val="en-GB"/>
        </w:rPr>
        <w:t>. Data storage period</w:t>
      </w:r>
    </w:p>
    <w:p w14:paraId="15FD2133" w14:textId="77777777" w:rsidR="00A24117" w:rsidRPr="001100F4" w:rsidRDefault="00A24117" w:rsidP="00A24117">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Personal data are stored for the period necessary to achieve the purposes specified in point II.</w:t>
      </w:r>
    </w:p>
    <w:p w14:paraId="2AEF6185" w14:textId="77777777" w:rsidR="000B1616" w:rsidRPr="001100F4" w:rsidRDefault="000B1616" w:rsidP="00421D39">
      <w:pPr>
        <w:pStyle w:val="Bezodstpw"/>
        <w:jc w:val="both"/>
        <w:rPr>
          <w:rFonts w:asciiTheme="majorHAnsi" w:hAnsiTheme="majorHAnsi" w:cstheme="majorHAnsi"/>
          <w:b/>
          <w:bCs/>
          <w:sz w:val="16"/>
          <w:szCs w:val="16"/>
          <w:lang w:val="en-GB"/>
        </w:rPr>
      </w:pPr>
      <w:r w:rsidRPr="001100F4">
        <w:rPr>
          <w:rFonts w:asciiTheme="majorHAnsi" w:hAnsiTheme="majorHAnsi" w:cstheme="majorHAnsi"/>
          <w:b/>
          <w:bCs/>
          <w:sz w:val="16"/>
          <w:szCs w:val="16"/>
          <w:lang w:val="en-GB"/>
        </w:rPr>
        <w:t>VII Rights of the data subjects</w:t>
      </w:r>
    </w:p>
    <w:p w14:paraId="3C7CE370" w14:textId="77777777" w:rsidR="000B1616" w:rsidRPr="001100F4" w:rsidRDefault="000B1616" w:rsidP="00421D39">
      <w:pPr>
        <w:pStyle w:val="Bezodstpw"/>
        <w:jc w:val="both"/>
        <w:rPr>
          <w:rFonts w:asciiTheme="majorHAnsi" w:hAnsiTheme="majorHAnsi" w:cstheme="majorHAnsi"/>
          <w:b/>
          <w:bCs/>
          <w:sz w:val="16"/>
          <w:szCs w:val="16"/>
          <w:lang w:val="en-GB"/>
        </w:rPr>
      </w:pPr>
      <w:r w:rsidRPr="001100F4">
        <w:rPr>
          <w:rFonts w:asciiTheme="majorHAnsi" w:hAnsiTheme="majorHAnsi" w:cstheme="majorHAnsi"/>
          <w:sz w:val="16"/>
          <w:szCs w:val="16"/>
          <w:lang w:val="en-GB"/>
        </w:rPr>
        <w:t>You have the following rights with regard to the processing of your personal data:</w:t>
      </w:r>
    </w:p>
    <w:p w14:paraId="1E2E1B67" w14:textId="77777777" w:rsidR="000B1616" w:rsidRPr="001100F4" w:rsidRDefault="000B1616" w:rsidP="001100F4">
      <w:pPr>
        <w:pStyle w:val="Bezodstpw"/>
        <w:numPr>
          <w:ilvl w:val="0"/>
          <w:numId w:val="9"/>
        </w:numPr>
        <w:ind w:left="426"/>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the right to access your personal data and obtain copies thereof (art. 15 GDPR),</w:t>
      </w:r>
    </w:p>
    <w:p w14:paraId="69DDFE7B" w14:textId="77777777" w:rsidR="000B1616" w:rsidRPr="001100F4" w:rsidRDefault="000B1616" w:rsidP="001100F4">
      <w:pPr>
        <w:pStyle w:val="Bezodstpw"/>
        <w:numPr>
          <w:ilvl w:val="0"/>
          <w:numId w:val="9"/>
        </w:numPr>
        <w:ind w:left="426"/>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the right to request rectification of your personal data (art. 16 GDPR),</w:t>
      </w:r>
    </w:p>
    <w:p w14:paraId="04789A24" w14:textId="77777777" w:rsidR="000B1616" w:rsidRPr="001100F4" w:rsidRDefault="000B1616" w:rsidP="001100F4">
      <w:pPr>
        <w:pStyle w:val="Bezodstpw"/>
        <w:numPr>
          <w:ilvl w:val="0"/>
          <w:numId w:val="9"/>
        </w:numPr>
        <w:ind w:left="426"/>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 xml:space="preserve">the right to request the erasure of your personal data (art. 17 GDPR) - should the circumstances defined in </w:t>
      </w:r>
      <w:r w:rsidR="00A412B8" w:rsidRPr="001100F4">
        <w:rPr>
          <w:rFonts w:asciiTheme="majorHAnsi" w:hAnsiTheme="majorHAnsi" w:cstheme="majorHAnsi"/>
          <w:sz w:val="16"/>
          <w:szCs w:val="16"/>
          <w:lang w:val="en-GB"/>
        </w:rPr>
        <w:t>article</w:t>
      </w:r>
      <w:r w:rsidRPr="001100F4">
        <w:rPr>
          <w:rFonts w:asciiTheme="majorHAnsi" w:hAnsiTheme="majorHAnsi" w:cstheme="majorHAnsi"/>
          <w:sz w:val="16"/>
          <w:szCs w:val="16"/>
          <w:lang w:val="en-GB"/>
        </w:rPr>
        <w:t xml:space="preserve"> 17 section (3) of the GDPR arise;</w:t>
      </w:r>
    </w:p>
    <w:p w14:paraId="21BE084F" w14:textId="77777777" w:rsidR="000B1616" w:rsidRPr="001100F4" w:rsidRDefault="000B1616" w:rsidP="001100F4">
      <w:pPr>
        <w:pStyle w:val="Bezodstpw"/>
        <w:numPr>
          <w:ilvl w:val="0"/>
          <w:numId w:val="9"/>
        </w:numPr>
        <w:ind w:left="426"/>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 xml:space="preserve">the right to request that the </w:t>
      </w:r>
      <w:r w:rsidR="004916D5">
        <w:rPr>
          <w:rFonts w:asciiTheme="majorHAnsi" w:hAnsiTheme="majorHAnsi" w:cstheme="majorHAnsi"/>
          <w:sz w:val="16"/>
          <w:szCs w:val="16"/>
          <w:lang w:val="en-GB"/>
        </w:rPr>
        <w:t>data controller</w:t>
      </w:r>
      <w:r w:rsidRPr="001100F4">
        <w:rPr>
          <w:rFonts w:asciiTheme="majorHAnsi" w:hAnsiTheme="majorHAnsi" w:cstheme="majorHAnsi"/>
          <w:sz w:val="16"/>
          <w:szCs w:val="16"/>
          <w:lang w:val="en-GB"/>
        </w:rPr>
        <w:t xml:space="preserve"> restrict of the processing of your personal data (</w:t>
      </w:r>
      <w:r w:rsidR="00A412B8" w:rsidRPr="001100F4">
        <w:rPr>
          <w:rFonts w:asciiTheme="majorHAnsi" w:hAnsiTheme="majorHAnsi" w:cstheme="majorHAnsi"/>
          <w:sz w:val="16"/>
          <w:szCs w:val="16"/>
          <w:lang w:val="en-GB"/>
        </w:rPr>
        <w:t>a</w:t>
      </w:r>
      <w:r w:rsidRPr="001100F4">
        <w:rPr>
          <w:rFonts w:asciiTheme="majorHAnsi" w:hAnsiTheme="majorHAnsi" w:cstheme="majorHAnsi"/>
          <w:sz w:val="16"/>
          <w:szCs w:val="16"/>
          <w:lang w:val="en-GB"/>
        </w:rPr>
        <w:t>rt</w:t>
      </w:r>
      <w:r w:rsidR="00A412B8" w:rsidRPr="001100F4">
        <w:rPr>
          <w:rFonts w:asciiTheme="majorHAnsi" w:hAnsiTheme="majorHAnsi" w:cstheme="majorHAnsi"/>
          <w:sz w:val="16"/>
          <w:szCs w:val="16"/>
          <w:lang w:val="en-GB"/>
        </w:rPr>
        <w:t>.</w:t>
      </w:r>
      <w:r w:rsidRPr="001100F4">
        <w:rPr>
          <w:rFonts w:asciiTheme="majorHAnsi" w:hAnsiTheme="majorHAnsi" w:cstheme="majorHAnsi"/>
          <w:sz w:val="16"/>
          <w:szCs w:val="16"/>
          <w:lang w:val="en-GB"/>
        </w:rPr>
        <w:t xml:space="preserve"> 18 of the GDPR),</w:t>
      </w:r>
    </w:p>
    <w:p w14:paraId="12517F24" w14:textId="77777777" w:rsidR="000B1616" w:rsidRPr="001100F4" w:rsidRDefault="000B1616" w:rsidP="001100F4">
      <w:pPr>
        <w:pStyle w:val="Bezodstpw"/>
        <w:numPr>
          <w:ilvl w:val="0"/>
          <w:numId w:val="9"/>
        </w:numPr>
        <w:ind w:left="426"/>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 xml:space="preserve">the right to transfer your data (Article 20 of the GDPR) - if the processing is based on a contract: for the purpose of its conclusion or implementation (in accordance with Article 6 </w:t>
      </w:r>
      <w:r w:rsidR="00A412B8" w:rsidRPr="001100F4">
        <w:rPr>
          <w:rFonts w:asciiTheme="majorHAnsi" w:hAnsiTheme="majorHAnsi" w:cstheme="majorHAnsi"/>
          <w:sz w:val="16"/>
          <w:szCs w:val="16"/>
          <w:lang w:val="en-GB"/>
        </w:rPr>
        <w:t>section</w:t>
      </w:r>
      <w:r w:rsidRPr="001100F4">
        <w:rPr>
          <w:rFonts w:asciiTheme="majorHAnsi" w:hAnsiTheme="majorHAnsi" w:cstheme="majorHAnsi"/>
          <w:sz w:val="16"/>
          <w:szCs w:val="16"/>
          <w:lang w:val="en-GB"/>
        </w:rPr>
        <w:t xml:space="preserve"> </w:t>
      </w:r>
      <w:r w:rsidR="00A412B8" w:rsidRPr="001100F4">
        <w:rPr>
          <w:rFonts w:asciiTheme="majorHAnsi" w:hAnsiTheme="majorHAnsi" w:cstheme="majorHAnsi"/>
          <w:sz w:val="16"/>
          <w:szCs w:val="16"/>
          <w:lang w:val="en-GB"/>
        </w:rPr>
        <w:t>(</w:t>
      </w:r>
      <w:r w:rsidRPr="001100F4">
        <w:rPr>
          <w:rFonts w:asciiTheme="majorHAnsi" w:hAnsiTheme="majorHAnsi" w:cstheme="majorHAnsi"/>
          <w:sz w:val="16"/>
          <w:szCs w:val="16"/>
          <w:lang w:val="en-GB"/>
        </w:rPr>
        <w:t>1</w:t>
      </w:r>
      <w:r w:rsidR="00A412B8" w:rsidRPr="001100F4">
        <w:rPr>
          <w:rFonts w:asciiTheme="majorHAnsi" w:hAnsiTheme="majorHAnsi" w:cstheme="majorHAnsi"/>
          <w:sz w:val="16"/>
          <w:szCs w:val="16"/>
          <w:lang w:val="en-GB"/>
        </w:rPr>
        <w:t>)</w:t>
      </w:r>
      <w:r w:rsidRPr="001100F4">
        <w:rPr>
          <w:rFonts w:asciiTheme="majorHAnsi" w:hAnsiTheme="majorHAnsi" w:cstheme="majorHAnsi"/>
          <w:sz w:val="16"/>
          <w:szCs w:val="16"/>
          <w:lang w:val="en-GB"/>
        </w:rPr>
        <w:t xml:space="preserve"> letter b of the GDPR), and in an automated manner</w:t>
      </w:r>
      <w:r w:rsidR="001100F4">
        <w:rPr>
          <w:rFonts w:asciiTheme="majorHAnsi" w:hAnsiTheme="majorHAnsi" w:cstheme="majorHAnsi"/>
          <w:sz w:val="16"/>
          <w:szCs w:val="16"/>
          <w:lang w:val="en-GB"/>
        </w:rPr>
        <w:t xml:space="preserve"> </w:t>
      </w:r>
      <w:r w:rsidRPr="001100F4">
        <w:rPr>
          <w:rFonts w:asciiTheme="majorHAnsi" w:hAnsiTheme="majorHAnsi" w:cstheme="majorHAnsi"/>
          <w:sz w:val="16"/>
          <w:szCs w:val="16"/>
          <w:vertAlign w:val="superscript"/>
          <w:lang w:val="en-GB"/>
        </w:rPr>
        <w:t>[5</w:t>
      </w:r>
      <w:r w:rsidR="00A412B8" w:rsidRPr="001100F4">
        <w:rPr>
          <w:rFonts w:asciiTheme="majorHAnsi" w:hAnsiTheme="majorHAnsi" w:cstheme="majorHAnsi"/>
          <w:sz w:val="16"/>
          <w:szCs w:val="16"/>
          <w:vertAlign w:val="superscript"/>
          <w:lang w:val="en-GB"/>
        </w:rPr>
        <w:t>]</w:t>
      </w:r>
      <w:r w:rsidRPr="001100F4">
        <w:rPr>
          <w:rFonts w:asciiTheme="majorHAnsi" w:hAnsiTheme="majorHAnsi" w:cstheme="majorHAnsi"/>
          <w:sz w:val="16"/>
          <w:szCs w:val="16"/>
          <w:lang w:val="en-GB"/>
        </w:rPr>
        <w:t>,</w:t>
      </w:r>
    </w:p>
    <w:p w14:paraId="5B8743A5" w14:textId="77777777" w:rsidR="00A412B8" w:rsidRPr="001100F4" w:rsidRDefault="00A412B8" w:rsidP="001100F4">
      <w:pPr>
        <w:pStyle w:val="Akapitzlist"/>
        <w:numPr>
          <w:ilvl w:val="0"/>
          <w:numId w:val="9"/>
        </w:numPr>
        <w:spacing w:after="80"/>
        <w:ind w:left="426"/>
        <w:contextualSpacing w:val="0"/>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the right to lodge a complaint with the supervisory authority, i.e. the President of the Personal Data Protection Office (art. 77 GDPR) – in the case a person considers that the processing of their personal data violates the provisions of the GDPR or other national provisions regulating the protection of personal data, applicable in Poland;</w:t>
      </w:r>
    </w:p>
    <w:p w14:paraId="6F3AFA4A" w14:textId="77777777" w:rsidR="000B1616" w:rsidRPr="001100F4" w:rsidRDefault="00A412B8" w:rsidP="000B1616">
      <w:pPr>
        <w:pStyle w:val="Bezodstpw"/>
        <w:rPr>
          <w:rFonts w:asciiTheme="majorHAnsi" w:hAnsiTheme="majorHAnsi" w:cstheme="majorHAnsi"/>
          <w:b/>
          <w:bCs/>
          <w:sz w:val="16"/>
          <w:szCs w:val="16"/>
          <w:lang w:val="en-GB"/>
        </w:rPr>
      </w:pPr>
      <w:r w:rsidRPr="001100F4">
        <w:rPr>
          <w:rFonts w:asciiTheme="majorHAnsi" w:hAnsiTheme="majorHAnsi" w:cstheme="majorHAnsi"/>
          <w:b/>
          <w:bCs/>
          <w:sz w:val="16"/>
          <w:szCs w:val="16"/>
          <w:lang w:val="en-GB"/>
        </w:rPr>
        <w:t>VII. Automated decision making</w:t>
      </w:r>
    </w:p>
    <w:p w14:paraId="44A0D18F" w14:textId="77777777" w:rsidR="00A412B8" w:rsidRPr="001100F4" w:rsidRDefault="00A412B8" w:rsidP="000B1616">
      <w:pPr>
        <w:pStyle w:val="Bezodstpw"/>
        <w:rPr>
          <w:rFonts w:asciiTheme="majorHAnsi" w:hAnsiTheme="majorHAnsi" w:cstheme="majorHAnsi"/>
          <w:sz w:val="16"/>
          <w:szCs w:val="16"/>
          <w:lang w:val="en-GB"/>
        </w:rPr>
      </w:pPr>
      <w:r w:rsidRPr="001100F4">
        <w:rPr>
          <w:rFonts w:asciiTheme="majorHAnsi" w:hAnsiTheme="majorHAnsi" w:cstheme="majorHAnsi"/>
          <w:sz w:val="16"/>
          <w:szCs w:val="16"/>
          <w:lang w:val="en-GB"/>
        </w:rPr>
        <w:t xml:space="preserve">Your personal data will not be subject to automated decision-making, including profiling. </w:t>
      </w:r>
    </w:p>
    <w:p w14:paraId="68942B58" w14:textId="77777777" w:rsidR="00A412B8" w:rsidRPr="001100F4" w:rsidRDefault="00A412B8" w:rsidP="001100F4">
      <w:pPr>
        <w:pStyle w:val="Bezodstpw"/>
        <w:rPr>
          <w:rFonts w:asciiTheme="majorHAnsi" w:hAnsiTheme="majorHAnsi" w:cstheme="majorHAnsi"/>
          <w:b/>
          <w:bCs/>
          <w:sz w:val="16"/>
          <w:szCs w:val="16"/>
          <w:lang w:val="en-GB"/>
        </w:rPr>
      </w:pPr>
      <w:r w:rsidRPr="001100F4">
        <w:rPr>
          <w:rFonts w:asciiTheme="majorHAnsi" w:hAnsiTheme="majorHAnsi" w:cstheme="majorHAnsi"/>
          <w:b/>
          <w:bCs/>
          <w:sz w:val="16"/>
          <w:szCs w:val="16"/>
          <w:lang w:val="en-GB"/>
        </w:rPr>
        <w:t>IX. Transfer of data to a third country</w:t>
      </w:r>
    </w:p>
    <w:p w14:paraId="174FCB5A" w14:textId="77777777" w:rsidR="00A412B8" w:rsidRPr="001100F4" w:rsidRDefault="00A412B8" w:rsidP="001100F4">
      <w:pPr>
        <w:pStyle w:val="Bezodstpw"/>
        <w:rPr>
          <w:rFonts w:asciiTheme="majorHAnsi" w:hAnsiTheme="majorHAnsi" w:cstheme="majorHAnsi"/>
          <w:sz w:val="16"/>
          <w:szCs w:val="16"/>
          <w:lang w:val="en-GB"/>
        </w:rPr>
      </w:pPr>
      <w:r w:rsidRPr="001100F4">
        <w:rPr>
          <w:rFonts w:asciiTheme="majorHAnsi" w:hAnsiTheme="majorHAnsi" w:cstheme="majorHAnsi"/>
          <w:sz w:val="16"/>
          <w:szCs w:val="16"/>
          <w:lang w:val="en-GB"/>
        </w:rPr>
        <w:t>Your personal data will not be transferred to a third country.</w:t>
      </w:r>
    </w:p>
    <w:p w14:paraId="6B390340" w14:textId="77777777" w:rsidR="00421D39" w:rsidRPr="001100F4" w:rsidRDefault="00A412B8" w:rsidP="00421D39">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 xml:space="preserve">X. Contact with the data </w:t>
      </w:r>
      <w:r w:rsidR="004916D5">
        <w:rPr>
          <w:rFonts w:asciiTheme="majorHAnsi" w:hAnsiTheme="majorHAnsi" w:cstheme="majorHAnsi"/>
          <w:sz w:val="16"/>
          <w:szCs w:val="16"/>
          <w:lang w:val="en-GB"/>
        </w:rPr>
        <w:t>controller</w:t>
      </w:r>
      <w:r w:rsidRPr="001100F4">
        <w:rPr>
          <w:rFonts w:asciiTheme="majorHAnsi" w:hAnsiTheme="majorHAnsi" w:cstheme="majorHAnsi"/>
          <w:sz w:val="16"/>
          <w:szCs w:val="16"/>
          <w:lang w:val="en-GB"/>
        </w:rPr>
        <w:t xml:space="preserve"> and Data Protection Officer</w:t>
      </w:r>
    </w:p>
    <w:p w14:paraId="053E9A00" w14:textId="77777777" w:rsidR="00A412B8" w:rsidRPr="001100F4" w:rsidRDefault="00A412B8" w:rsidP="00A412B8">
      <w:pPr>
        <w:pStyle w:val="Bezodstpw"/>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If you have any questions regarding the processing of personal data by the minister responsible for regional development, please contact the Data Protection Officer (DPO) in the following manner:</w:t>
      </w:r>
    </w:p>
    <w:p w14:paraId="4DA6AD45" w14:textId="77777777" w:rsidR="00A412B8" w:rsidRPr="00B77996" w:rsidRDefault="00A412B8" w:rsidP="00A412B8">
      <w:pPr>
        <w:pStyle w:val="Bezodstpw"/>
        <w:numPr>
          <w:ilvl w:val="0"/>
          <w:numId w:val="11"/>
        </w:numPr>
        <w:jc w:val="both"/>
        <w:rPr>
          <w:rFonts w:asciiTheme="majorHAnsi" w:hAnsiTheme="majorHAnsi" w:cstheme="majorHAnsi"/>
          <w:sz w:val="16"/>
          <w:szCs w:val="16"/>
        </w:rPr>
      </w:pPr>
      <w:r w:rsidRPr="00B77996">
        <w:rPr>
          <w:rFonts w:asciiTheme="majorHAnsi" w:hAnsiTheme="majorHAnsi" w:cstheme="majorHAnsi"/>
          <w:sz w:val="16"/>
          <w:szCs w:val="16"/>
        </w:rPr>
        <w:t>by traditional mail (ul. Wspólna 2/4, 00-926 Warszawa),</w:t>
      </w:r>
    </w:p>
    <w:p w14:paraId="370BEAD2" w14:textId="5556A894" w:rsidR="00FF487F" w:rsidRPr="00FF487F" w:rsidRDefault="00A412B8" w:rsidP="00FF487F">
      <w:pPr>
        <w:pStyle w:val="Bezodstpw"/>
        <w:numPr>
          <w:ilvl w:val="0"/>
          <w:numId w:val="11"/>
        </w:numPr>
        <w:jc w:val="both"/>
        <w:rPr>
          <w:rFonts w:asciiTheme="majorHAnsi" w:hAnsiTheme="majorHAnsi" w:cstheme="majorHAnsi"/>
          <w:sz w:val="16"/>
          <w:szCs w:val="16"/>
          <w:lang w:val="en-GB"/>
        </w:rPr>
      </w:pPr>
      <w:r w:rsidRPr="001100F4">
        <w:rPr>
          <w:rFonts w:asciiTheme="majorHAnsi" w:hAnsiTheme="majorHAnsi" w:cstheme="majorHAnsi"/>
          <w:sz w:val="16"/>
          <w:szCs w:val="16"/>
          <w:lang w:val="en-GB"/>
        </w:rPr>
        <w:t xml:space="preserve">electronically (e-mail address: </w:t>
      </w:r>
      <w:hyperlink r:id="rId7" w:history="1">
        <w:r w:rsidR="00FF487F" w:rsidRPr="003B29DE">
          <w:rPr>
            <w:rStyle w:val="Hipercze"/>
            <w:rFonts w:asciiTheme="majorHAnsi" w:hAnsiTheme="majorHAnsi" w:cstheme="majorHAnsi"/>
            <w:i/>
            <w:iCs/>
            <w:sz w:val="16"/>
            <w:szCs w:val="16"/>
            <w:lang w:val="en-GB"/>
          </w:rPr>
          <w:t>IOD@mfipr.gov.pl</w:t>
        </w:r>
      </w:hyperlink>
      <w:r w:rsidRPr="001100F4">
        <w:rPr>
          <w:rFonts w:asciiTheme="majorHAnsi" w:hAnsiTheme="majorHAnsi" w:cstheme="majorHAnsi"/>
          <w:sz w:val="16"/>
          <w:szCs w:val="16"/>
          <w:lang w:val="en-GB"/>
        </w:rPr>
        <w:t>).</w:t>
      </w:r>
      <w:r w:rsidR="00FF487F">
        <w:rPr>
          <w:rFonts w:asciiTheme="majorHAnsi" w:hAnsiTheme="majorHAnsi" w:cstheme="majorHAnsi"/>
          <w:sz w:val="16"/>
          <w:szCs w:val="16"/>
          <w:lang w:val="en-GB"/>
        </w:rPr>
        <w:t xml:space="preserve">                                      </w:t>
      </w:r>
    </w:p>
    <w:p w14:paraId="070F0C1A" w14:textId="77777777" w:rsidR="00FF487F" w:rsidRDefault="00FF487F" w:rsidP="001100F4">
      <w:pPr>
        <w:pStyle w:val="Bezodstpw"/>
        <w:ind w:left="5245"/>
        <w:jc w:val="both"/>
        <w:rPr>
          <w:rFonts w:asciiTheme="majorHAnsi" w:eastAsiaTheme="majorEastAsia" w:hAnsiTheme="majorHAnsi" w:cstheme="majorHAnsi"/>
          <w:sz w:val="16"/>
          <w:szCs w:val="16"/>
          <w:lang w:val="en-GB"/>
        </w:rPr>
      </w:pPr>
    </w:p>
    <w:p w14:paraId="03959EDB" w14:textId="19850EB0" w:rsidR="00FF487F" w:rsidRDefault="00FF487F" w:rsidP="001100F4">
      <w:pPr>
        <w:pStyle w:val="Bezodstpw"/>
        <w:ind w:left="5245"/>
        <w:jc w:val="both"/>
        <w:rPr>
          <w:rFonts w:asciiTheme="majorHAnsi" w:eastAsiaTheme="majorEastAsia" w:hAnsiTheme="majorHAnsi" w:cstheme="majorHAnsi"/>
          <w:sz w:val="16"/>
          <w:szCs w:val="16"/>
          <w:lang w:val="en-GB"/>
        </w:rPr>
      </w:pPr>
      <w:r>
        <w:rPr>
          <w:rFonts w:asciiTheme="majorHAnsi" w:eastAsiaTheme="majorEastAsia" w:hAnsiTheme="majorHAnsi" w:cstheme="majorHAnsi"/>
          <w:sz w:val="16"/>
          <w:szCs w:val="16"/>
          <w:lang w:val="en-GB"/>
        </w:rPr>
        <w:t>_______________________________________________________</w:t>
      </w:r>
    </w:p>
    <w:p w14:paraId="7A78904A" w14:textId="67500325" w:rsidR="00421D39" w:rsidRPr="001100F4" w:rsidRDefault="00421D39" w:rsidP="001100F4">
      <w:pPr>
        <w:pStyle w:val="Bezodstpw"/>
        <w:ind w:left="5245"/>
        <w:jc w:val="both"/>
        <w:rPr>
          <w:rFonts w:asciiTheme="majorHAnsi" w:eastAsiaTheme="majorEastAsia" w:hAnsiTheme="majorHAnsi" w:cstheme="majorHAnsi"/>
          <w:sz w:val="16"/>
          <w:szCs w:val="16"/>
          <w:lang w:val="en-GB"/>
        </w:rPr>
      </w:pPr>
      <w:r w:rsidRPr="001100F4">
        <w:rPr>
          <w:rFonts w:asciiTheme="majorHAnsi" w:eastAsiaTheme="majorEastAsia" w:hAnsiTheme="majorHAnsi" w:cstheme="majorHAnsi"/>
          <w:sz w:val="16"/>
          <w:szCs w:val="16"/>
          <w:lang w:val="en-GB"/>
        </w:rPr>
        <w:t>Signature of the project participant</w:t>
      </w:r>
    </w:p>
    <w:p w14:paraId="7E445C11" w14:textId="20913BA0" w:rsidR="001100F4" w:rsidRDefault="00421D39" w:rsidP="00FF487F">
      <w:pPr>
        <w:pStyle w:val="Bezodstpw"/>
        <w:ind w:left="5245"/>
        <w:jc w:val="both"/>
        <w:rPr>
          <w:rFonts w:asciiTheme="majorHAnsi" w:hAnsiTheme="majorHAnsi" w:cstheme="majorHAnsi"/>
          <w:i/>
          <w:iCs/>
          <w:sz w:val="16"/>
          <w:szCs w:val="16"/>
          <w:lang w:val="en-GB"/>
        </w:rPr>
      </w:pPr>
      <w:r w:rsidRPr="001100F4">
        <w:rPr>
          <w:rFonts w:asciiTheme="majorHAnsi" w:hAnsiTheme="majorHAnsi" w:cstheme="majorHAnsi"/>
          <w:i/>
          <w:iCs/>
          <w:sz w:val="16"/>
          <w:szCs w:val="16"/>
          <w:lang w:val="en-GB"/>
        </w:rPr>
        <w:t>[signed with a qualified electronic signature; trusted profile; handwritten signature; electronic authentication]</w:t>
      </w:r>
      <w:r w:rsidR="001100F4">
        <w:rPr>
          <w:rFonts w:asciiTheme="majorHAnsi" w:hAnsiTheme="majorHAnsi" w:cstheme="majorHAnsi"/>
          <w:i/>
          <w:iCs/>
          <w:sz w:val="16"/>
          <w:szCs w:val="16"/>
          <w:lang w:val="en-GB"/>
        </w:rPr>
        <w:br w:type="page"/>
      </w:r>
    </w:p>
    <w:p w14:paraId="1F8CFBAD" w14:textId="77777777" w:rsidR="001100F4" w:rsidRPr="001100F4" w:rsidRDefault="001100F4" w:rsidP="001100F4">
      <w:pPr>
        <w:pStyle w:val="Bezodstpw"/>
        <w:jc w:val="center"/>
        <w:rPr>
          <w:rFonts w:asciiTheme="majorHAnsi" w:hAnsiTheme="majorHAnsi" w:cstheme="majorHAnsi"/>
          <w:b/>
          <w:bCs/>
          <w:sz w:val="18"/>
          <w:szCs w:val="18"/>
          <w:lang w:val="en-GB"/>
        </w:rPr>
      </w:pPr>
      <w:r w:rsidRPr="001100F4">
        <w:rPr>
          <w:rFonts w:asciiTheme="majorHAnsi" w:hAnsiTheme="majorHAnsi" w:cstheme="majorHAnsi"/>
          <w:b/>
          <w:bCs/>
          <w:sz w:val="18"/>
          <w:szCs w:val="18"/>
          <w:lang w:val="en-GB"/>
        </w:rPr>
        <w:lastRenderedPageBreak/>
        <w:t xml:space="preserve">INFORMATION CLAUSE OF THE </w:t>
      </w:r>
      <w:r>
        <w:rPr>
          <w:rFonts w:asciiTheme="majorHAnsi" w:hAnsiTheme="majorHAnsi" w:cstheme="majorHAnsi"/>
          <w:b/>
          <w:bCs/>
          <w:sz w:val="18"/>
          <w:szCs w:val="18"/>
          <w:lang w:val="en-GB"/>
        </w:rPr>
        <w:t>INTERMEDIATE BODY</w:t>
      </w:r>
      <w:r w:rsidRPr="001100F4">
        <w:rPr>
          <w:rFonts w:asciiTheme="majorHAnsi" w:hAnsiTheme="majorHAnsi" w:cstheme="majorHAnsi"/>
          <w:b/>
          <w:bCs/>
          <w:sz w:val="18"/>
          <w:szCs w:val="18"/>
          <w:lang w:val="en-GB"/>
        </w:rPr>
        <w:t xml:space="preserve"> – </w:t>
      </w:r>
      <w:r>
        <w:rPr>
          <w:rFonts w:asciiTheme="majorHAnsi" w:hAnsiTheme="majorHAnsi" w:cstheme="majorHAnsi"/>
          <w:b/>
          <w:bCs/>
          <w:sz w:val="18"/>
          <w:szCs w:val="18"/>
          <w:lang w:val="en-GB"/>
        </w:rPr>
        <w:t>NATIONAL CENTRE FOR RESEARCH AND DEVELOPMENT</w:t>
      </w:r>
    </w:p>
    <w:p w14:paraId="7E9FED4B" w14:textId="77777777" w:rsidR="00421D39" w:rsidRPr="001100F4" w:rsidRDefault="00421D39" w:rsidP="001100F4">
      <w:pPr>
        <w:pStyle w:val="Bezodstpw"/>
        <w:ind w:left="5245"/>
        <w:jc w:val="both"/>
        <w:rPr>
          <w:rFonts w:asciiTheme="majorHAnsi" w:hAnsiTheme="majorHAnsi" w:cstheme="majorHAnsi"/>
          <w:i/>
          <w:sz w:val="16"/>
          <w:szCs w:val="16"/>
          <w:lang w:val="en-GB"/>
        </w:rPr>
      </w:pPr>
    </w:p>
    <w:p w14:paraId="585F4118" w14:textId="77777777" w:rsidR="001100F4" w:rsidRPr="00C61589" w:rsidRDefault="001100F4" w:rsidP="001100F4">
      <w:pPr>
        <w:pStyle w:val="Bezodstpw"/>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In accordance with Articles 13 and 14 of the Regulation of the European Parliament and of the Council of 27 April 2016 on the protection of natural persons with regard to the processing of personal data and on the free movement of such data, and repealing Directive 95/46/EC (hereinafter referred to as the "</w:t>
      </w:r>
      <w:r w:rsidRPr="00C61589">
        <w:rPr>
          <w:rFonts w:asciiTheme="majorHAnsi" w:hAnsiTheme="majorHAnsi" w:cstheme="majorHAnsi"/>
          <w:b/>
          <w:bCs/>
          <w:sz w:val="18"/>
          <w:szCs w:val="18"/>
          <w:lang w:val="en-GB"/>
        </w:rPr>
        <w:t>GDPR</w:t>
      </w:r>
      <w:r w:rsidRPr="00C61589">
        <w:rPr>
          <w:rFonts w:asciiTheme="majorHAnsi" w:hAnsiTheme="majorHAnsi" w:cstheme="majorHAnsi"/>
          <w:sz w:val="18"/>
          <w:szCs w:val="18"/>
          <w:lang w:val="en-GB"/>
        </w:rPr>
        <w:t>"), I hereby inform you that:</w:t>
      </w:r>
    </w:p>
    <w:p w14:paraId="59511075" w14:textId="77777777" w:rsidR="001100F4" w:rsidRPr="00C61589" w:rsidRDefault="001100F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 xml:space="preserve">the </w:t>
      </w:r>
      <w:r w:rsidR="004916D5">
        <w:rPr>
          <w:rFonts w:asciiTheme="majorHAnsi" w:hAnsiTheme="majorHAnsi" w:cstheme="majorHAnsi"/>
          <w:sz w:val="18"/>
          <w:szCs w:val="18"/>
          <w:lang w:val="en-GB"/>
        </w:rPr>
        <w:t>controller</w:t>
      </w:r>
      <w:r w:rsidRPr="00C61589">
        <w:rPr>
          <w:rFonts w:asciiTheme="majorHAnsi" w:hAnsiTheme="majorHAnsi" w:cstheme="majorHAnsi"/>
          <w:sz w:val="18"/>
          <w:szCs w:val="18"/>
          <w:lang w:val="en-GB"/>
        </w:rPr>
        <w:t xml:space="preserve"> of your personal data is the </w:t>
      </w:r>
      <w:r w:rsidRPr="00C61589">
        <w:rPr>
          <w:rFonts w:asciiTheme="majorHAnsi" w:hAnsiTheme="majorHAnsi" w:cstheme="majorHAnsi"/>
          <w:b/>
          <w:bCs/>
          <w:sz w:val="18"/>
          <w:szCs w:val="18"/>
          <w:lang w:val="en-GB"/>
        </w:rPr>
        <w:t>National Centre for Research and Development</w:t>
      </w:r>
      <w:r w:rsidRPr="00C61589">
        <w:rPr>
          <w:rFonts w:asciiTheme="majorHAnsi" w:hAnsiTheme="majorHAnsi" w:cstheme="majorHAnsi"/>
          <w:sz w:val="18"/>
          <w:szCs w:val="18"/>
          <w:lang w:val="en-GB"/>
        </w:rPr>
        <w:t xml:space="preserve"> (hereinafter referred to as the "</w:t>
      </w:r>
      <w:r w:rsidRPr="00C61589">
        <w:rPr>
          <w:rFonts w:asciiTheme="majorHAnsi" w:hAnsiTheme="majorHAnsi" w:cstheme="majorHAnsi"/>
          <w:b/>
          <w:bCs/>
          <w:sz w:val="18"/>
          <w:szCs w:val="18"/>
          <w:lang w:val="en-GB"/>
        </w:rPr>
        <w:t>NCBR</w:t>
      </w:r>
      <w:r w:rsidRPr="00C61589">
        <w:rPr>
          <w:rFonts w:asciiTheme="majorHAnsi" w:hAnsiTheme="majorHAnsi" w:cstheme="majorHAnsi"/>
          <w:sz w:val="18"/>
          <w:szCs w:val="18"/>
          <w:lang w:val="en-GB"/>
        </w:rPr>
        <w:t>") with its registered office in Warszawa (00-801), ul. Chmielna 69;</w:t>
      </w:r>
    </w:p>
    <w:p w14:paraId="15F13112" w14:textId="77777777" w:rsidR="001100F4" w:rsidRPr="00C61589" w:rsidRDefault="001100F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 xml:space="preserve">the Data Protection Officer (DPO) can be contacted at the following e-mail address: </w:t>
      </w:r>
      <w:hyperlink r:id="rId8" w:history="1">
        <w:r w:rsidRPr="00C61589">
          <w:rPr>
            <w:rStyle w:val="Hipercze"/>
            <w:rFonts w:asciiTheme="majorHAnsi" w:hAnsiTheme="majorHAnsi" w:cstheme="majorHAnsi"/>
            <w:sz w:val="18"/>
            <w:szCs w:val="18"/>
            <w:lang w:val="en-GB"/>
          </w:rPr>
          <w:t>iod@ncbr.gov.pl</w:t>
        </w:r>
      </w:hyperlink>
      <w:r w:rsidRPr="00C61589">
        <w:rPr>
          <w:rFonts w:asciiTheme="majorHAnsi" w:hAnsiTheme="majorHAnsi" w:cstheme="majorHAnsi"/>
          <w:sz w:val="18"/>
          <w:szCs w:val="18"/>
          <w:lang w:val="en-GB"/>
        </w:rPr>
        <w:t xml:space="preserve"> and at the NCBR correspondence address indicated above with the note "Data Protection Officer";</w:t>
      </w:r>
    </w:p>
    <w:p w14:paraId="60F44DD6" w14:textId="77777777" w:rsidR="009B65B4" w:rsidRPr="00C61589" w:rsidRDefault="001100F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personal data are processed for the purpose of implementing the project carried out under the European Funds for Social Development Programme 2021-2027 ("FERS"), in particular for the purpose of assess</w:t>
      </w:r>
      <w:r w:rsidR="009B65B4" w:rsidRPr="00C61589">
        <w:rPr>
          <w:rFonts w:asciiTheme="majorHAnsi" w:hAnsiTheme="majorHAnsi" w:cstheme="majorHAnsi"/>
          <w:sz w:val="18"/>
          <w:szCs w:val="18"/>
          <w:lang w:val="en-GB"/>
        </w:rPr>
        <w:t>ment</w:t>
      </w:r>
      <w:r w:rsidRPr="00C61589">
        <w:rPr>
          <w:rFonts w:asciiTheme="majorHAnsi" w:hAnsiTheme="majorHAnsi" w:cstheme="majorHAnsi"/>
          <w:sz w:val="18"/>
          <w:szCs w:val="18"/>
          <w:lang w:val="en-GB"/>
        </w:rPr>
        <w:t xml:space="preserve"> and selecti</w:t>
      </w:r>
      <w:r w:rsidR="009B65B4" w:rsidRPr="00C61589">
        <w:rPr>
          <w:rFonts w:asciiTheme="majorHAnsi" w:hAnsiTheme="majorHAnsi" w:cstheme="majorHAnsi"/>
          <w:sz w:val="18"/>
          <w:szCs w:val="18"/>
          <w:lang w:val="en-GB"/>
        </w:rPr>
        <w:t>on of</w:t>
      </w:r>
      <w:r w:rsidRPr="00C61589">
        <w:rPr>
          <w:rFonts w:asciiTheme="majorHAnsi" w:hAnsiTheme="majorHAnsi" w:cstheme="majorHAnsi"/>
          <w:sz w:val="18"/>
          <w:szCs w:val="18"/>
          <w:lang w:val="en-GB"/>
        </w:rPr>
        <w:t xml:space="preserve"> the project, conclu</w:t>
      </w:r>
      <w:r w:rsidR="009B65B4" w:rsidRPr="00C61589">
        <w:rPr>
          <w:rFonts w:asciiTheme="majorHAnsi" w:hAnsiTheme="majorHAnsi" w:cstheme="majorHAnsi"/>
          <w:sz w:val="18"/>
          <w:szCs w:val="18"/>
          <w:lang w:val="en-GB"/>
        </w:rPr>
        <w:t>sion of</w:t>
      </w:r>
      <w:r w:rsidRPr="00C61589">
        <w:rPr>
          <w:rFonts w:asciiTheme="majorHAnsi" w:hAnsiTheme="majorHAnsi" w:cstheme="majorHAnsi"/>
          <w:sz w:val="18"/>
          <w:szCs w:val="18"/>
          <w:lang w:val="en-GB"/>
        </w:rPr>
        <w:t xml:space="preserve"> a funding agreement, supervisi</w:t>
      </w:r>
      <w:r w:rsidR="009B65B4" w:rsidRPr="00C61589">
        <w:rPr>
          <w:rFonts w:asciiTheme="majorHAnsi" w:hAnsiTheme="majorHAnsi" w:cstheme="majorHAnsi"/>
          <w:sz w:val="18"/>
          <w:szCs w:val="18"/>
          <w:lang w:val="en-GB"/>
        </w:rPr>
        <w:t xml:space="preserve">on of </w:t>
      </w:r>
      <w:r w:rsidRPr="00C61589">
        <w:rPr>
          <w:rFonts w:asciiTheme="majorHAnsi" w:hAnsiTheme="majorHAnsi" w:cstheme="majorHAnsi"/>
          <w:sz w:val="18"/>
          <w:szCs w:val="18"/>
          <w:lang w:val="en-GB"/>
        </w:rPr>
        <w:t xml:space="preserve">implementation of the project, reporting, communication, publication, evaluation, financial management, verification and control, audit, assessment of information and promotional activities, its </w:t>
      </w:r>
      <w:r w:rsidR="009B65B4" w:rsidRPr="00C61589">
        <w:rPr>
          <w:rFonts w:asciiTheme="majorHAnsi" w:hAnsiTheme="majorHAnsi" w:cstheme="majorHAnsi"/>
          <w:sz w:val="18"/>
          <w:szCs w:val="18"/>
          <w:lang w:val="en-GB"/>
        </w:rPr>
        <w:t>reception</w:t>
      </w:r>
      <w:r w:rsidRPr="00C61589">
        <w:rPr>
          <w:rFonts w:asciiTheme="majorHAnsi" w:hAnsiTheme="majorHAnsi" w:cstheme="majorHAnsi"/>
          <w:sz w:val="18"/>
          <w:szCs w:val="18"/>
          <w:lang w:val="en-GB"/>
        </w:rPr>
        <w:t>, assessment and financial settlement, for the purposes of determining the eligibility of participants and the possible determination, pursuit or defen</w:t>
      </w:r>
      <w:r w:rsidR="009B65B4" w:rsidRPr="00C61589">
        <w:rPr>
          <w:rFonts w:asciiTheme="majorHAnsi" w:hAnsiTheme="majorHAnsi" w:cstheme="majorHAnsi"/>
          <w:sz w:val="18"/>
          <w:szCs w:val="18"/>
          <w:lang w:val="en-GB"/>
        </w:rPr>
        <w:t>c</w:t>
      </w:r>
      <w:r w:rsidRPr="00C61589">
        <w:rPr>
          <w:rFonts w:asciiTheme="majorHAnsi" w:hAnsiTheme="majorHAnsi" w:cstheme="majorHAnsi"/>
          <w:sz w:val="18"/>
          <w:szCs w:val="18"/>
          <w:lang w:val="en-GB"/>
        </w:rPr>
        <w:t xml:space="preserve">e of claims; </w:t>
      </w:r>
    </w:p>
    <w:p w14:paraId="175B03D4" w14:textId="77777777" w:rsidR="001100F4" w:rsidRPr="00C61589" w:rsidRDefault="001100F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 xml:space="preserve">personal data are processed due to the purpose indicated above, i.e. processing is necessary to perform a task </w:t>
      </w:r>
      <w:r w:rsidR="009B65B4" w:rsidRPr="00C61589">
        <w:rPr>
          <w:rFonts w:asciiTheme="majorHAnsi" w:hAnsiTheme="majorHAnsi" w:cstheme="majorHAnsi"/>
          <w:sz w:val="18"/>
          <w:szCs w:val="18"/>
          <w:lang w:val="en-GB"/>
        </w:rPr>
        <w:t>implemented</w:t>
      </w:r>
      <w:r w:rsidRPr="00C61589">
        <w:rPr>
          <w:rFonts w:asciiTheme="majorHAnsi" w:hAnsiTheme="majorHAnsi" w:cstheme="majorHAnsi"/>
          <w:sz w:val="18"/>
          <w:szCs w:val="18"/>
          <w:lang w:val="en-GB"/>
        </w:rPr>
        <w:t xml:space="preserve"> in the public interest (Article 6, </w:t>
      </w:r>
      <w:r w:rsidR="009B65B4" w:rsidRPr="00C61589">
        <w:rPr>
          <w:rFonts w:asciiTheme="majorHAnsi" w:hAnsiTheme="majorHAnsi" w:cstheme="majorHAnsi"/>
          <w:sz w:val="18"/>
          <w:szCs w:val="18"/>
          <w:lang w:val="en-GB"/>
        </w:rPr>
        <w:t>section</w:t>
      </w:r>
      <w:r w:rsidRPr="00C61589">
        <w:rPr>
          <w:rFonts w:asciiTheme="majorHAnsi" w:hAnsiTheme="majorHAnsi" w:cstheme="majorHAnsi"/>
          <w:sz w:val="18"/>
          <w:szCs w:val="18"/>
          <w:lang w:val="en-GB"/>
        </w:rPr>
        <w:t xml:space="preserve"> </w:t>
      </w:r>
      <w:r w:rsidR="009B65B4" w:rsidRPr="00C61589">
        <w:rPr>
          <w:rFonts w:asciiTheme="majorHAnsi" w:hAnsiTheme="majorHAnsi" w:cstheme="majorHAnsi"/>
          <w:sz w:val="18"/>
          <w:szCs w:val="18"/>
          <w:lang w:val="en-GB"/>
        </w:rPr>
        <w:t>(</w:t>
      </w:r>
      <w:r w:rsidRPr="00C61589">
        <w:rPr>
          <w:rFonts w:asciiTheme="majorHAnsi" w:hAnsiTheme="majorHAnsi" w:cstheme="majorHAnsi"/>
          <w:sz w:val="18"/>
          <w:szCs w:val="18"/>
          <w:lang w:val="en-GB"/>
        </w:rPr>
        <w:t>1</w:t>
      </w:r>
      <w:r w:rsidR="009B65B4" w:rsidRPr="00C61589">
        <w:rPr>
          <w:rFonts w:asciiTheme="majorHAnsi" w:hAnsiTheme="majorHAnsi" w:cstheme="majorHAnsi"/>
          <w:sz w:val="18"/>
          <w:szCs w:val="18"/>
          <w:lang w:val="en-GB"/>
        </w:rPr>
        <w:t>)</w:t>
      </w:r>
      <w:r w:rsidRPr="00C61589">
        <w:rPr>
          <w:rFonts w:asciiTheme="majorHAnsi" w:hAnsiTheme="majorHAnsi" w:cstheme="majorHAnsi"/>
          <w:sz w:val="18"/>
          <w:szCs w:val="18"/>
          <w:lang w:val="en-GB"/>
        </w:rPr>
        <w:t xml:space="preserve">, letter e of the GDPR), and NCBR is authorized to process your personal data under the Act of 30 April 2010 on the National Centre for Research and Development in connection with the implementation of the NCBR tasks specified therein and under the Act of 28 April 2022 on the principles of implementing tasks financed from European funds in the financial perspective 2021-2027, and in particular Chapter 18 of this Act (Article 6, </w:t>
      </w:r>
      <w:r w:rsidR="009B65B4" w:rsidRPr="00C61589">
        <w:rPr>
          <w:rFonts w:asciiTheme="majorHAnsi" w:hAnsiTheme="majorHAnsi" w:cstheme="majorHAnsi"/>
          <w:sz w:val="18"/>
          <w:szCs w:val="18"/>
          <w:lang w:val="en-GB"/>
        </w:rPr>
        <w:t>section</w:t>
      </w:r>
      <w:r w:rsidRPr="00C61589">
        <w:rPr>
          <w:rFonts w:asciiTheme="majorHAnsi" w:hAnsiTheme="majorHAnsi" w:cstheme="majorHAnsi"/>
          <w:sz w:val="18"/>
          <w:szCs w:val="18"/>
          <w:lang w:val="en-GB"/>
        </w:rPr>
        <w:t xml:space="preserve"> </w:t>
      </w:r>
      <w:r w:rsidR="009B65B4" w:rsidRPr="00C61589">
        <w:rPr>
          <w:rFonts w:asciiTheme="majorHAnsi" w:hAnsiTheme="majorHAnsi" w:cstheme="majorHAnsi"/>
          <w:sz w:val="18"/>
          <w:szCs w:val="18"/>
          <w:lang w:val="en-GB"/>
        </w:rPr>
        <w:t>(</w:t>
      </w:r>
      <w:r w:rsidRPr="00C61589">
        <w:rPr>
          <w:rFonts w:asciiTheme="majorHAnsi" w:hAnsiTheme="majorHAnsi" w:cstheme="majorHAnsi"/>
          <w:sz w:val="18"/>
          <w:szCs w:val="18"/>
          <w:lang w:val="en-GB"/>
        </w:rPr>
        <w:t>1</w:t>
      </w:r>
      <w:r w:rsidR="009B65B4" w:rsidRPr="00C61589">
        <w:rPr>
          <w:rFonts w:asciiTheme="majorHAnsi" w:hAnsiTheme="majorHAnsi" w:cstheme="majorHAnsi"/>
          <w:sz w:val="18"/>
          <w:szCs w:val="18"/>
          <w:lang w:val="en-GB"/>
        </w:rPr>
        <w:t>)</w:t>
      </w:r>
      <w:r w:rsidRPr="00C61589">
        <w:rPr>
          <w:rFonts w:asciiTheme="majorHAnsi" w:hAnsiTheme="majorHAnsi" w:cstheme="majorHAnsi"/>
          <w:sz w:val="18"/>
          <w:szCs w:val="18"/>
          <w:lang w:val="en-GB"/>
        </w:rPr>
        <w:t>, letter c of the GDPR);</w:t>
      </w:r>
    </w:p>
    <w:p w14:paraId="19AEA3E0" w14:textId="77777777" w:rsidR="001100F4" w:rsidRPr="00C61589" w:rsidRDefault="001100F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personal data were obtained directly from you or from public registers or from institutions and entities involved in the implementation of the project, including in particular from applicants, beneficiaries, partners;</w:t>
      </w:r>
    </w:p>
    <w:p w14:paraId="5BD18344" w14:textId="77777777" w:rsidR="009B65B4" w:rsidRPr="00C61589" w:rsidRDefault="001100F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 xml:space="preserve">NCBR processes your personal data contained in the application for funding or transferred as part of the implementation of the tasks indicated in point 3 of the </w:t>
      </w:r>
      <w:r w:rsidR="009B65B4" w:rsidRPr="00C61589">
        <w:rPr>
          <w:rFonts w:asciiTheme="majorHAnsi" w:hAnsiTheme="majorHAnsi" w:cstheme="majorHAnsi"/>
          <w:sz w:val="18"/>
          <w:szCs w:val="18"/>
          <w:lang w:val="en-GB"/>
        </w:rPr>
        <w:t xml:space="preserve">present </w:t>
      </w:r>
      <w:r w:rsidRPr="00C61589">
        <w:rPr>
          <w:rFonts w:asciiTheme="majorHAnsi" w:hAnsiTheme="majorHAnsi" w:cstheme="majorHAnsi"/>
          <w:sz w:val="18"/>
          <w:szCs w:val="18"/>
          <w:lang w:val="en-GB"/>
        </w:rPr>
        <w:t xml:space="preserve">clause; </w:t>
      </w:r>
    </w:p>
    <w:p w14:paraId="0FA5BF11" w14:textId="77777777" w:rsidR="001100F4" w:rsidRPr="00C61589" w:rsidRDefault="001100F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providing personal data is necessary to achieve the above-mentioned purpose. Refusal to provide them is tantamount to the inability to take appropriate actions;</w:t>
      </w:r>
    </w:p>
    <w:p w14:paraId="649FB036" w14:textId="77777777" w:rsidR="001100F4" w:rsidRPr="00C61589" w:rsidRDefault="001100F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personal data will be processed for the period necessary to achieve the purpose specified in point 3, and then for archival purposes for a period consistent with the NCBR office instructions and the Uniform Material List of Files;</w:t>
      </w:r>
    </w:p>
    <w:p w14:paraId="5D37FAEE" w14:textId="77777777" w:rsidR="009B65B4" w:rsidRPr="00C61589" w:rsidRDefault="001100F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the recipients of personal data will be public authorities and entities performing public tasks or acting on behalf of public authorities, to the extent and for the purposes resulting from legal regulations, as well as entities providing services necessary for the implementation of tasks by NCBR, in particular the entity supporting the implementation of tasks is NCBR+ sp. z o.</w:t>
      </w:r>
      <w:r w:rsidR="009B65B4" w:rsidRPr="00C61589">
        <w:rPr>
          <w:rFonts w:asciiTheme="majorHAnsi" w:hAnsiTheme="majorHAnsi" w:cstheme="majorHAnsi"/>
          <w:sz w:val="18"/>
          <w:szCs w:val="18"/>
          <w:lang w:val="en-GB"/>
        </w:rPr>
        <w:t xml:space="preserve"> </w:t>
      </w:r>
      <w:r w:rsidRPr="00C61589">
        <w:rPr>
          <w:rFonts w:asciiTheme="majorHAnsi" w:hAnsiTheme="majorHAnsi" w:cstheme="majorHAnsi"/>
          <w:sz w:val="18"/>
          <w:szCs w:val="18"/>
          <w:lang w:val="en-GB"/>
        </w:rPr>
        <w:t xml:space="preserve">o. This data may also be transferred to IT partners, entities providing technical or organizational support, archiving and destruction of documents, postal, courier, payment services, marketing services; </w:t>
      </w:r>
    </w:p>
    <w:p w14:paraId="47A26B34" w14:textId="77777777" w:rsidR="001100F4" w:rsidRPr="00C61589" w:rsidRDefault="009B65B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y</w:t>
      </w:r>
      <w:r w:rsidR="001100F4" w:rsidRPr="00C61589">
        <w:rPr>
          <w:rFonts w:asciiTheme="majorHAnsi" w:hAnsiTheme="majorHAnsi" w:cstheme="majorHAnsi"/>
          <w:sz w:val="18"/>
          <w:szCs w:val="18"/>
          <w:lang w:val="en-GB"/>
        </w:rPr>
        <w:t>ou have the following rights in relation to NCBR: to request access to your personal data, to rectify it, to delete it, to limit its processing, and to object to the processing of your personal data. In matters concerning the exercise of your rights, you can contact the data protection officer at the e-mail address provided in point 2 above;</w:t>
      </w:r>
    </w:p>
    <w:p w14:paraId="3CF79590" w14:textId="77777777" w:rsidR="001100F4" w:rsidRPr="00C61589" w:rsidRDefault="009B65B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y</w:t>
      </w:r>
      <w:r w:rsidR="001100F4" w:rsidRPr="00C61589">
        <w:rPr>
          <w:rFonts w:asciiTheme="majorHAnsi" w:hAnsiTheme="majorHAnsi" w:cstheme="majorHAnsi"/>
          <w:sz w:val="18"/>
          <w:szCs w:val="18"/>
          <w:lang w:val="en-GB"/>
        </w:rPr>
        <w:t>ou also have the right to lodge a complaint with the President of the Personal Data Protection Office;</w:t>
      </w:r>
    </w:p>
    <w:p w14:paraId="01318FD4" w14:textId="77777777" w:rsidR="001100F4" w:rsidRPr="00C61589" w:rsidRDefault="009B65B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y</w:t>
      </w:r>
      <w:r w:rsidR="001100F4" w:rsidRPr="00C61589">
        <w:rPr>
          <w:rFonts w:asciiTheme="majorHAnsi" w:hAnsiTheme="majorHAnsi" w:cstheme="majorHAnsi"/>
          <w:sz w:val="18"/>
          <w:szCs w:val="18"/>
          <w:lang w:val="en-GB"/>
        </w:rPr>
        <w:t>our personal data will not be subject to automated decision-making, including profiling;</w:t>
      </w:r>
    </w:p>
    <w:p w14:paraId="65677BAD" w14:textId="77777777" w:rsidR="00421D39" w:rsidRPr="00C61589" w:rsidRDefault="009B65B4" w:rsidP="00C61589">
      <w:pPr>
        <w:pStyle w:val="Bezodstpw"/>
        <w:numPr>
          <w:ilvl w:val="0"/>
          <w:numId w:val="13"/>
        </w:numPr>
        <w:ind w:left="426"/>
        <w:jc w:val="both"/>
        <w:rPr>
          <w:rFonts w:asciiTheme="majorHAnsi" w:hAnsiTheme="majorHAnsi" w:cstheme="majorHAnsi"/>
          <w:sz w:val="18"/>
          <w:szCs w:val="18"/>
          <w:lang w:val="en-GB"/>
        </w:rPr>
      </w:pPr>
      <w:r w:rsidRPr="00C61589">
        <w:rPr>
          <w:rFonts w:asciiTheme="majorHAnsi" w:hAnsiTheme="majorHAnsi" w:cstheme="majorHAnsi"/>
          <w:sz w:val="18"/>
          <w:szCs w:val="18"/>
          <w:lang w:val="en-GB"/>
        </w:rPr>
        <w:t>y</w:t>
      </w:r>
      <w:r w:rsidR="001100F4" w:rsidRPr="00C61589">
        <w:rPr>
          <w:rFonts w:asciiTheme="majorHAnsi" w:hAnsiTheme="majorHAnsi" w:cstheme="majorHAnsi"/>
          <w:sz w:val="18"/>
          <w:szCs w:val="18"/>
          <w:lang w:val="en-GB"/>
        </w:rPr>
        <w:t>our personal data will not be transferred to a third country.</w:t>
      </w:r>
    </w:p>
    <w:p w14:paraId="4E007683" w14:textId="77777777" w:rsidR="00421D39" w:rsidRPr="001100F4" w:rsidRDefault="00421D39" w:rsidP="00421D39">
      <w:pPr>
        <w:pStyle w:val="Bezodstpw"/>
        <w:jc w:val="both"/>
        <w:rPr>
          <w:rFonts w:asciiTheme="majorHAnsi" w:hAnsiTheme="majorHAnsi" w:cstheme="majorHAnsi"/>
          <w:lang w:val="en-GB"/>
        </w:rPr>
      </w:pPr>
    </w:p>
    <w:p w14:paraId="02CF5CA8" w14:textId="77777777" w:rsidR="000412B9" w:rsidRPr="000412B9" w:rsidRDefault="000412B9" w:rsidP="000412B9">
      <w:pPr>
        <w:pStyle w:val="Bezodstpw"/>
        <w:jc w:val="both"/>
        <w:rPr>
          <w:rFonts w:asciiTheme="majorHAnsi" w:hAnsiTheme="majorHAnsi" w:cstheme="majorHAnsi"/>
          <w:sz w:val="16"/>
          <w:szCs w:val="16"/>
          <w:lang w:val="en-GB"/>
        </w:rPr>
      </w:pPr>
      <w:r w:rsidRPr="000412B9">
        <w:rPr>
          <w:rFonts w:asciiTheme="majorHAnsi" w:hAnsiTheme="majorHAnsi" w:cstheme="majorHAnsi"/>
          <w:sz w:val="16"/>
          <w:szCs w:val="16"/>
          <w:lang w:val="en-GB"/>
        </w:rPr>
        <w:t>[1] Regulation (EU) 2016/679 of the European Parliament and of the Council of 27 April 2016 on the protection of natural persons with regard to the processing of personal data and on the free movement of such data (OJ EU L 119 of 4 May 2016, p. 1-88).</w:t>
      </w:r>
    </w:p>
    <w:p w14:paraId="68223D12" w14:textId="77777777" w:rsidR="000412B9" w:rsidRPr="000412B9" w:rsidRDefault="000412B9" w:rsidP="000412B9">
      <w:pPr>
        <w:pStyle w:val="Bezodstpw"/>
        <w:jc w:val="both"/>
        <w:rPr>
          <w:rFonts w:asciiTheme="majorHAnsi" w:hAnsiTheme="majorHAnsi" w:cstheme="majorHAnsi"/>
          <w:sz w:val="16"/>
          <w:szCs w:val="16"/>
          <w:lang w:val="en-GB"/>
        </w:rPr>
      </w:pPr>
      <w:r w:rsidRPr="000412B9">
        <w:rPr>
          <w:rFonts w:asciiTheme="majorHAnsi" w:hAnsiTheme="majorHAnsi" w:cstheme="majorHAnsi"/>
          <w:sz w:val="16"/>
          <w:szCs w:val="16"/>
          <w:lang w:val="en-GB"/>
        </w:rPr>
        <w:t>[2] Act of 28 April 2022 on the principles of implementing tasks financed from European funds in the financial perspective 2021-2027 (Journal of Laws 2022, item 1079), hereinafter referred to as the "implementation act".</w:t>
      </w:r>
    </w:p>
    <w:p w14:paraId="048DC38C" w14:textId="77777777" w:rsidR="000412B9" w:rsidRPr="000412B9" w:rsidRDefault="000412B9" w:rsidP="000412B9">
      <w:pPr>
        <w:pStyle w:val="Bezodstpw"/>
        <w:jc w:val="both"/>
        <w:rPr>
          <w:rFonts w:asciiTheme="majorHAnsi" w:hAnsiTheme="majorHAnsi" w:cstheme="majorHAnsi"/>
          <w:sz w:val="16"/>
          <w:szCs w:val="16"/>
          <w:lang w:val="en-GB"/>
        </w:rPr>
      </w:pPr>
      <w:r w:rsidRPr="000412B9">
        <w:rPr>
          <w:rFonts w:asciiTheme="majorHAnsi" w:hAnsiTheme="majorHAnsi" w:cstheme="majorHAnsi"/>
          <w:sz w:val="16"/>
          <w:szCs w:val="16"/>
          <w:lang w:val="en-GB"/>
        </w:rPr>
        <w:t>[3] Applies only to projects activating persons serving a prison sentence.</w:t>
      </w:r>
    </w:p>
    <w:p w14:paraId="4D937A78" w14:textId="77777777" w:rsidR="000412B9" w:rsidRPr="000412B9" w:rsidRDefault="000412B9" w:rsidP="000412B9">
      <w:pPr>
        <w:pStyle w:val="Bezodstpw"/>
        <w:jc w:val="both"/>
        <w:rPr>
          <w:rFonts w:asciiTheme="majorHAnsi" w:hAnsiTheme="majorHAnsi" w:cstheme="majorHAnsi"/>
          <w:sz w:val="16"/>
          <w:szCs w:val="16"/>
          <w:lang w:val="en-GB"/>
        </w:rPr>
      </w:pPr>
      <w:r w:rsidRPr="000412B9">
        <w:rPr>
          <w:rFonts w:asciiTheme="majorHAnsi" w:hAnsiTheme="majorHAnsi" w:cstheme="majorHAnsi"/>
          <w:sz w:val="16"/>
          <w:szCs w:val="16"/>
          <w:lang w:val="en-GB"/>
        </w:rPr>
        <w:t>[4] One or more legal provisions should be indicated - they can be cited to a limited extent for the purposes of a specific clause.</w:t>
      </w:r>
    </w:p>
    <w:p w14:paraId="2DCE38AB" w14:textId="77777777" w:rsidR="000412B9" w:rsidRPr="000412B9" w:rsidRDefault="000412B9" w:rsidP="000412B9">
      <w:pPr>
        <w:pStyle w:val="Bezodstpw"/>
        <w:jc w:val="both"/>
        <w:rPr>
          <w:rFonts w:asciiTheme="majorHAnsi" w:hAnsiTheme="majorHAnsi" w:cstheme="majorHAnsi"/>
          <w:sz w:val="16"/>
          <w:szCs w:val="16"/>
          <w:lang w:val="en-GB"/>
        </w:rPr>
      </w:pPr>
      <w:r w:rsidRPr="000412B9">
        <w:rPr>
          <w:rFonts w:asciiTheme="majorHAnsi" w:hAnsiTheme="majorHAnsi" w:cstheme="majorHAnsi"/>
          <w:sz w:val="16"/>
          <w:szCs w:val="16"/>
          <w:lang w:val="en-GB"/>
        </w:rPr>
        <w:t>[5] To automate the process of personal data processing, it is sufficient that these data are saved on a computer disk.</w:t>
      </w:r>
    </w:p>
    <w:p w14:paraId="5B60C140" w14:textId="77777777" w:rsidR="00421D39" w:rsidRDefault="000412B9" w:rsidP="000412B9">
      <w:pPr>
        <w:pStyle w:val="Bezodstpw"/>
        <w:jc w:val="both"/>
        <w:rPr>
          <w:rFonts w:asciiTheme="majorHAnsi" w:hAnsiTheme="majorHAnsi" w:cstheme="majorHAnsi"/>
          <w:sz w:val="16"/>
          <w:szCs w:val="16"/>
          <w:lang w:val="en-GB"/>
        </w:rPr>
      </w:pPr>
      <w:r w:rsidRPr="000412B9">
        <w:rPr>
          <w:rFonts w:asciiTheme="majorHAnsi" w:hAnsiTheme="majorHAnsi" w:cstheme="majorHAnsi"/>
          <w:sz w:val="16"/>
          <w:szCs w:val="16"/>
          <w:lang w:val="en-GB"/>
        </w:rPr>
        <w:t>[6] The form is determined by the Intermediate Institution.</w:t>
      </w:r>
    </w:p>
    <w:p w14:paraId="384DD688" w14:textId="77777777" w:rsidR="00FF487F" w:rsidRDefault="00FF487F" w:rsidP="000412B9">
      <w:pPr>
        <w:pStyle w:val="Bezodstpw"/>
        <w:jc w:val="both"/>
        <w:rPr>
          <w:rFonts w:asciiTheme="majorHAnsi" w:hAnsiTheme="majorHAnsi" w:cstheme="majorHAnsi"/>
          <w:sz w:val="16"/>
          <w:szCs w:val="16"/>
          <w:lang w:val="en-GB"/>
        </w:rPr>
      </w:pPr>
    </w:p>
    <w:p w14:paraId="3B6D32E7" w14:textId="77777777" w:rsidR="00FF487F" w:rsidRDefault="00FF487F" w:rsidP="000412B9">
      <w:pPr>
        <w:pStyle w:val="Bezodstpw"/>
        <w:jc w:val="both"/>
        <w:rPr>
          <w:rFonts w:asciiTheme="majorHAnsi" w:hAnsiTheme="majorHAnsi" w:cstheme="majorHAnsi"/>
          <w:sz w:val="16"/>
          <w:szCs w:val="16"/>
          <w:lang w:val="en-GB"/>
        </w:rPr>
      </w:pPr>
    </w:p>
    <w:p w14:paraId="1C6A9922" w14:textId="77777777" w:rsidR="00FF487F" w:rsidRPr="000412B9" w:rsidRDefault="00FF487F" w:rsidP="000412B9">
      <w:pPr>
        <w:pStyle w:val="Bezodstpw"/>
        <w:jc w:val="both"/>
        <w:rPr>
          <w:rFonts w:asciiTheme="majorHAnsi" w:hAnsiTheme="majorHAnsi" w:cstheme="majorHAnsi"/>
          <w:sz w:val="16"/>
          <w:szCs w:val="16"/>
          <w:lang w:val="en-GB"/>
        </w:rPr>
      </w:pPr>
    </w:p>
    <w:p w14:paraId="29E298E1" w14:textId="704D32E9" w:rsidR="00421D39" w:rsidRPr="001100F4" w:rsidRDefault="00FF487F" w:rsidP="00421D39">
      <w:pPr>
        <w:pStyle w:val="Bezodstpw"/>
        <w:jc w:val="both"/>
        <w:rPr>
          <w:rFonts w:asciiTheme="majorHAnsi" w:hAnsiTheme="majorHAnsi" w:cstheme="majorHAnsi"/>
          <w:lang w:val="en-GB"/>
        </w:rPr>
      </w:pP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r>
      <w:r>
        <w:rPr>
          <w:rFonts w:asciiTheme="majorHAnsi" w:hAnsiTheme="majorHAnsi" w:cstheme="majorHAnsi"/>
          <w:lang w:val="en-GB"/>
        </w:rPr>
        <w:tab/>
        <w:t xml:space="preserve">    ________________________________________</w:t>
      </w:r>
    </w:p>
    <w:p w14:paraId="750FC767" w14:textId="77777777" w:rsidR="000412B9" w:rsidRPr="001100F4" w:rsidRDefault="000412B9" w:rsidP="000412B9">
      <w:pPr>
        <w:pStyle w:val="Bezodstpw"/>
        <w:ind w:left="5245"/>
        <w:jc w:val="both"/>
        <w:rPr>
          <w:rFonts w:asciiTheme="majorHAnsi" w:eastAsiaTheme="majorEastAsia" w:hAnsiTheme="majorHAnsi" w:cstheme="majorHAnsi"/>
          <w:sz w:val="16"/>
          <w:szCs w:val="16"/>
          <w:lang w:val="en-GB"/>
        </w:rPr>
      </w:pPr>
      <w:r w:rsidRPr="001100F4">
        <w:rPr>
          <w:rFonts w:asciiTheme="majorHAnsi" w:eastAsiaTheme="majorEastAsia" w:hAnsiTheme="majorHAnsi" w:cstheme="majorHAnsi"/>
          <w:sz w:val="16"/>
          <w:szCs w:val="16"/>
          <w:lang w:val="en-GB"/>
        </w:rPr>
        <w:t>Signature of the project participant</w:t>
      </w:r>
    </w:p>
    <w:p w14:paraId="7961A82F" w14:textId="77777777" w:rsidR="000412B9" w:rsidRDefault="000412B9" w:rsidP="000412B9">
      <w:pPr>
        <w:pStyle w:val="Bezodstpw"/>
        <w:ind w:left="5245"/>
        <w:jc w:val="both"/>
        <w:rPr>
          <w:rFonts w:asciiTheme="majorHAnsi" w:hAnsiTheme="majorHAnsi" w:cstheme="majorHAnsi"/>
          <w:i/>
          <w:iCs/>
          <w:sz w:val="16"/>
          <w:szCs w:val="16"/>
          <w:lang w:val="en-GB"/>
        </w:rPr>
      </w:pPr>
      <w:r w:rsidRPr="001100F4">
        <w:rPr>
          <w:rFonts w:asciiTheme="majorHAnsi" w:hAnsiTheme="majorHAnsi" w:cstheme="majorHAnsi"/>
          <w:i/>
          <w:iCs/>
          <w:sz w:val="16"/>
          <w:szCs w:val="16"/>
          <w:lang w:val="en-GB"/>
        </w:rPr>
        <w:t>[signed with a qualified electronic signature; trusted profile; handwritten signature; electronic authentication]</w:t>
      </w:r>
      <w:r>
        <w:rPr>
          <w:rFonts w:asciiTheme="majorHAnsi" w:hAnsiTheme="majorHAnsi" w:cstheme="majorHAnsi"/>
          <w:i/>
          <w:iCs/>
          <w:sz w:val="16"/>
          <w:szCs w:val="16"/>
          <w:lang w:val="en-GB"/>
        </w:rPr>
        <w:br w:type="page"/>
      </w:r>
    </w:p>
    <w:p w14:paraId="327E1753" w14:textId="77777777" w:rsidR="00462D15" w:rsidRDefault="00462D15" w:rsidP="00462D15">
      <w:pPr>
        <w:tabs>
          <w:tab w:val="left" w:pos="2430"/>
        </w:tabs>
        <w:jc w:val="center"/>
        <w:rPr>
          <w:rFonts w:asciiTheme="majorHAnsi" w:hAnsiTheme="majorHAnsi" w:cstheme="majorHAnsi"/>
          <w:b/>
          <w:bCs/>
          <w:sz w:val="16"/>
          <w:szCs w:val="16"/>
          <w:lang w:val="en-GB"/>
        </w:rPr>
      </w:pPr>
      <w:r w:rsidRPr="00462D15">
        <w:rPr>
          <w:rFonts w:asciiTheme="majorHAnsi" w:hAnsiTheme="majorHAnsi" w:cstheme="majorHAnsi"/>
          <w:b/>
          <w:bCs/>
          <w:sz w:val="16"/>
          <w:szCs w:val="16"/>
          <w:lang w:val="en-GB"/>
        </w:rPr>
        <w:lastRenderedPageBreak/>
        <w:t xml:space="preserve">Information clause of the </w:t>
      </w:r>
      <w:r>
        <w:rPr>
          <w:rFonts w:asciiTheme="majorHAnsi" w:hAnsiTheme="majorHAnsi" w:cstheme="majorHAnsi"/>
          <w:b/>
          <w:bCs/>
          <w:sz w:val="16"/>
          <w:szCs w:val="16"/>
          <w:lang w:val="en-GB"/>
        </w:rPr>
        <w:t xml:space="preserve">Polish </w:t>
      </w:r>
      <w:r w:rsidRPr="00462D15">
        <w:rPr>
          <w:rFonts w:asciiTheme="majorHAnsi" w:hAnsiTheme="majorHAnsi" w:cstheme="majorHAnsi"/>
          <w:b/>
          <w:bCs/>
          <w:sz w:val="16"/>
          <w:szCs w:val="16"/>
          <w:lang w:val="en-GB"/>
        </w:rPr>
        <w:t>National Agency for Academic Exchange regarding the processing of personal data of participants in projects financed by the European Funds for Socia</w:t>
      </w:r>
      <w:r>
        <w:rPr>
          <w:rFonts w:asciiTheme="majorHAnsi" w:hAnsiTheme="majorHAnsi" w:cstheme="majorHAnsi"/>
          <w:b/>
          <w:bCs/>
          <w:sz w:val="16"/>
          <w:szCs w:val="16"/>
          <w:lang w:val="en-GB"/>
        </w:rPr>
        <w:t>l</w:t>
      </w:r>
      <w:r w:rsidRPr="00462D15">
        <w:rPr>
          <w:rFonts w:asciiTheme="majorHAnsi" w:hAnsiTheme="majorHAnsi" w:cstheme="majorHAnsi"/>
          <w:b/>
          <w:bCs/>
          <w:sz w:val="16"/>
          <w:szCs w:val="16"/>
          <w:lang w:val="en-GB"/>
        </w:rPr>
        <w:t xml:space="preserve"> Devel</w:t>
      </w:r>
      <w:r>
        <w:rPr>
          <w:rFonts w:asciiTheme="majorHAnsi" w:hAnsiTheme="majorHAnsi" w:cstheme="majorHAnsi"/>
          <w:b/>
          <w:bCs/>
          <w:sz w:val="16"/>
          <w:szCs w:val="16"/>
          <w:lang w:val="en-GB"/>
        </w:rPr>
        <w:t>opment 2021-2027 |9FERS)</w:t>
      </w:r>
      <w:r w:rsidRPr="00462D15">
        <w:rPr>
          <w:rFonts w:asciiTheme="majorHAnsi" w:hAnsiTheme="majorHAnsi" w:cstheme="majorHAnsi"/>
          <w:b/>
          <w:bCs/>
          <w:sz w:val="16"/>
          <w:szCs w:val="16"/>
          <w:lang w:val="en-GB"/>
        </w:rPr>
        <w:t xml:space="preserve"> </w:t>
      </w:r>
    </w:p>
    <w:tbl>
      <w:tblPr>
        <w:tblStyle w:val="Tabela-Siatka"/>
        <w:tblW w:w="0" w:type="auto"/>
        <w:tblLook w:val="04A0" w:firstRow="1" w:lastRow="0" w:firstColumn="1" w:lastColumn="0" w:noHBand="0" w:noVBand="1"/>
      </w:tblPr>
      <w:tblGrid>
        <w:gridCol w:w="2439"/>
        <w:gridCol w:w="6623"/>
      </w:tblGrid>
      <w:tr w:rsidR="009E68AC" w:rsidRPr="00280BFF" w14:paraId="309D5ACB" w14:textId="77777777" w:rsidTr="00B84263">
        <w:tc>
          <w:tcPr>
            <w:tcW w:w="2439" w:type="dxa"/>
          </w:tcPr>
          <w:p w14:paraId="2A51958F" w14:textId="77777777" w:rsidR="009E68AC" w:rsidRPr="00112041" w:rsidRDefault="004916D5"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Data Controller</w:t>
            </w:r>
          </w:p>
        </w:tc>
        <w:tc>
          <w:tcPr>
            <w:tcW w:w="6623" w:type="dxa"/>
          </w:tcPr>
          <w:p w14:paraId="16E35097" w14:textId="77777777" w:rsidR="009E68AC" w:rsidRPr="00112041" w:rsidRDefault="004916D5"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National Agency for Academic Exchange (the Agency</w:t>
            </w:r>
            <w:r w:rsidR="009E68AC" w:rsidRPr="00112041">
              <w:rPr>
                <w:rFonts w:asciiTheme="majorHAnsi" w:hAnsiTheme="majorHAnsi" w:cstheme="majorHAnsi"/>
                <w:sz w:val="16"/>
                <w:szCs w:val="16"/>
                <w:lang w:val="en-GB"/>
              </w:rPr>
              <w:t>)</w:t>
            </w:r>
          </w:p>
          <w:p w14:paraId="299768D4" w14:textId="77777777" w:rsidR="009E68AC" w:rsidRPr="00112041" w:rsidRDefault="009E68AC"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ul. Polna 40, 00-635 Warszawa</w:t>
            </w:r>
          </w:p>
        </w:tc>
      </w:tr>
      <w:tr w:rsidR="009E68AC" w:rsidRPr="00FF487F" w14:paraId="7226EDD0" w14:textId="77777777" w:rsidTr="00B84263">
        <w:tc>
          <w:tcPr>
            <w:tcW w:w="2439" w:type="dxa"/>
          </w:tcPr>
          <w:p w14:paraId="1FB0E60E" w14:textId="77777777" w:rsidR="009E68AC" w:rsidRPr="00112041" w:rsidRDefault="004916D5"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Purpose and legal basis for data processing</w:t>
            </w:r>
            <w:r w:rsidR="009E68AC" w:rsidRPr="00112041">
              <w:rPr>
                <w:rFonts w:asciiTheme="majorHAnsi" w:hAnsiTheme="majorHAnsi" w:cstheme="majorHAnsi"/>
                <w:sz w:val="16"/>
                <w:szCs w:val="16"/>
                <w:lang w:val="en-GB"/>
              </w:rPr>
              <w:t xml:space="preserve"> </w:t>
            </w:r>
          </w:p>
        </w:tc>
        <w:tc>
          <w:tcPr>
            <w:tcW w:w="6623" w:type="dxa"/>
          </w:tcPr>
          <w:p w14:paraId="6076656D" w14:textId="77777777" w:rsidR="004916D5" w:rsidRPr="00112041" w:rsidRDefault="004916D5"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The Agency processes your personal data on the basis of Article 6(1)(c) and (e) of the GDPR</w:t>
            </w:r>
            <w:r w:rsidR="00112041" w:rsidRPr="00112041">
              <w:rPr>
                <w:rStyle w:val="Odwoanieprzypisudolnego"/>
                <w:rFonts w:asciiTheme="majorHAnsi" w:hAnsiTheme="majorHAnsi" w:cstheme="majorHAnsi"/>
                <w:sz w:val="16"/>
                <w:szCs w:val="16"/>
                <w:lang w:val="en-GB"/>
              </w:rPr>
              <w:footnoteReference w:id="1"/>
            </w:r>
            <w:r w:rsidRPr="00112041">
              <w:rPr>
                <w:rFonts w:asciiTheme="majorHAnsi" w:hAnsiTheme="majorHAnsi" w:cstheme="majorHAnsi"/>
                <w:sz w:val="16"/>
                <w:szCs w:val="16"/>
                <w:lang w:val="en-GB"/>
              </w:rPr>
              <w:t xml:space="preserve">, and on the basis of Article 9(2)(g) and (j) of the GDPR in conjunction with Article 6(1)(c) and (e) of the RODO in order to: </w:t>
            </w:r>
          </w:p>
          <w:p w14:paraId="391DE53C" w14:textId="77777777" w:rsidR="004916D5" w:rsidRPr="00112041" w:rsidRDefault="004916D5"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 xml:space="preserve">1) perform the public task carried out in the public interest in the field of internationalisation of higher education and science vested to the Agency, as defined in Article 2 of the Act of 7 July 2017 on the National Agency for Academic Exchange </w:t>
            </w:r>
          </w:p>
          <w:p w14:paraId="4AEFF215" w14:textId="77777777" w:rsidR="009E68AC" w:rsidRPr="00112041" w:rsidRDefault="004916D5"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2) fulfil the Agency’s legal obligations in connection with the implementation of the project funding agreement, including obligations concerning statistics and those related to monitoring, reporting, communication, publication, evaluation, financial management, verification and performance of project audits, and to determine the eligibility of participants</w:t>
            </w:r>
          </w:p>
        </w:tc>
      </w:tr>
      <w:tr w:rsidR="009E68AC" w:rsidRPr="00FF487F" w14:paraId="4544E92B" w14:textId="77777777" w:rsidTr="00B84263">
        <w:tc>
          <w:tcPr>
            <w:tcW w:w="2439" w:type="dxa"/>
          </w:tcPr>
          <w:p w14:paraId="5A7E2AC3" w14:textId="77777777" w:rsidR="009E68AC" w:rsidRPr="00112041" w:rsidRDefault="004916D5"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 xml:space="preserve">Categories of </w:t>
            </w:r>
            <w:r w:rsidR="00280BFF" w:rsidRPr="00112041">
              <w:rPr>
                <w:rFonts w:asciiTheme="majorHAnsi" w:hAnsiTheme="majorHAnsi" w:cstheme="majorHAnsi"/>
                <w:sz w:val="16"/>
                <w:szCs w:val="16"/>
                <w:lang w:val="en-GB"/>
              </w:rPr>
              <w:t>data processed</w:t>
            </w:r>
            <w:r w:rsidR="009E68AC" w:rsidRPr="00112041">
              <w:rPr>
                <w:rFonts w:asciiTheme="majorHAnsi" w:hAnsiTheme="majorHAnsi" w:cstheme="majorHAnsi"/>
                <w:sz w:val="16"/>
                <w:szCs w:val="16"/>
                <w:lang w:val="en-GB"/>
              </w:rPr>
              <w:t xml:space="preserve"> </w:t>
            </w:r>
          </w:p>
        </w:tc>
        <w:tc>
          <w:tcPr>
            <w:tcW w:w="6623" w:type="dxa"/>
          </w:tcPr>
          <w:p w14:paraId="353B71C1" w14:textId="77777777" w:rsidR="00280BFF" w:rsidRPr="00112041" w:rsidRDefault="00280BFF" w:rsidP="00112041">
            <w:pPr>
              <w:pStyle w:val="Bezodstpw"/>
              <w:jc w:val="both"/>
              <w:rPr>
                <w:rFonts w:asciiTheme="majorHAnsi" w:hAnsiTheme="majorHAnsi" w:cstheme="majorHAnsi"/>
                <w:color w:val="000000"/>
                <w:sz w:val="16"/>
                <w:szCs w:val="16"/>
                <w:lang w:val="en-GB"/>
              </w:rPr>
            </w:pPr>
            <w:r w:rsidRPr="00112041">
              <w:rPr>
                <w:rFonts w:asciiTheme="majorHAnsi" w:hAnsiTheme="majorHAnsi" w:cstheme="majorHAnsi"/>
                <w:sz w:val="16"/>
                <w:szCs w:val="16"/>
                <w:lang w:val="en-GB"/>
              </w:rPr>
              <w:t>The Agency may process the following categories of your data:</w:t>
            </w:r>
            <w:r w:rsidRPr="00112041">
              <w:rPr>
                <w:rFonts w:asciiTheme="majorHAnsi" w:hAnsiTheme="majorHAnsi" w:cstheme="majorHAnsi"/>
                <w:color w:val="000000"/>
                <w:sz w:val="16"/>
                <w:szCs w:val="16"/>
                <w:lang w:val="en-GB"/>
              </w:rPr>
              <w:t xml:space="preserve"> </w:t>
            </w:r>
          </w:p>
          <w:p w14:paraId="4487B6B4" w14:textId="77777777" w:rsidR="009E68AC" w:rsidRPr="00112041" w:rsidRDefault="00280BFF" w:rsidP="00112041">
            <w:pPr>
              <w:pStyle w:val="Bezodstpw"/>
              <w:jc w:val="both"/>
              <w:rPr>
                <w:rFonts w:asciiTheme="majorHAnsi" w:hAnsiTheme="majorHAnsi" w:cstheme="majorHAnsi"/>
                <w:color w:val="000000"/>
                <w:sz w:val="16"/>
                <w:szCs w:val="16"/>
                <w:lang w:val="en-GB"/>
              </w:rPr>
            </w:pPr>
            <w:r w:rsidRPr="00112041">
              <w:rPr>
                <w:rFonts w:asciiTheme="majorHAnsi" w:hAnsiTheme="majorHAnsi" w:cstheme="majorHAnsi"/>
                <w:color w:val="000000"/>
                <w:sz w:val="16"/>
                <w:szCs w:val="16"/>
                <w:lang w:val="en-GB"/>
              </w:rPr>
              <w:t>identification data, as indicated in art. 87 section (2) point (1) of the Implementation Act</w:t>
            </w:r>
            <w:r w:rsidR="009E68AC" w:rsidRPr="00112041">
              <w:rPr>
                <w:rStyle w:val="Odwoanieprzypisudolnego"/>
                <w:rFonts w:asciiTheme="majorHAnsi" w:hAnsiTheme="majorHAnsi" w:cstheme="majorHAnsi"/>
                <w:color w:val="000000"/>
                <w:sz w:val="16"/>
                <w:szCs w:val="16"/>
                <w:lang w:val="en-GB"/>
              </w:rPr>
              <w:footnoteReference w:id="2"/>
            </w:r>
            <w:r w:rsidR="009E68AC" w:rsidRPr="00112041">
              <w:rPr>
                <w:rFonts w:asciiTheme="majorHAnsi" w:hAnsiTheme="majorHAnsi" w:cstheme="majorHAnsi"/>
                <w:color w:val="000000"/>
                <w:sz w:val="16"/>
                <w:szCs w:val="16"/>
                <w:lang w:val="en-GB"/>
              </w:rPr>
              <w:t xml:space="preserve">, </w:t>
            </w:r>
            <w:r w:rsidRPr="00112041">
              <w:rPr>
                <w:rFonts w:asciiTheme="majorHAnsi" w:hAnsiTheme="majorHAnsi" w:cstheme="majorHAnsi"/>
                <w:color w:val="000000"/>
                <w:sz w:val="16"/>
                <w:szCs w:val="16"/>
                <w:lang w:val="en-GB"/>
              </w:rPr>
              <w:t>including</w:t>
            </w:r>
            <w:r w:rsidR="009E68AC" w:rsidRPr="00112041">
              <w:rPr>
                <w:rFonts w:asciiTheme="majorHAnsi" w:hAnsiTheme="majorHAnsi" w:cstheme="majorHAnsi"/>
                <w:color w:val="000000"/>
                <w:sz w:val="16"/>
                <w:szCs w:val="16"/>
                <w:lang w:val="en-GB"/>
              </w:rPr>
              <w:t xml:space="preserve">: </w:t>
            </w:r>
            <w:r w:rsidRPr="00112041">
              <w:rPr>
                <w:rFonts w:asciiTheme="majorHAnsi" w:hAnsiTheme="majorHAnsi" w:cstheme="majorHAnsi"/>
                <w:color w:val="000000"/>
                <w:sz w:val="16"/>
                <w:szCs w:val="16"/>
                <w:lang w:val="en-GB"/>
              </w:rPr>
              <w:t>first name</w:t>
            </w:r>
            <w:r w:rsidR="009E68AC" w:rsidRPr="00112041">
              <w:rPr>
                <w:rFonts w:asciiTheme="majorHAnsi" w:hAnsiTheme="majorHAnsi" w:cstheme="majorHAnsi"/>
                <w:color w:val="000000"/>
                <w:sz w:val="16"/>
                <w:szCs w:val="16"/>
                <w:lang w:val="en-GB"/>
              </w:rPr>
              <w:t xml:space="preserve">, </w:t>
            </w:r>
            <w:r w:rsidRPr="00112041">
              <w:rPr>
                <w:rFonts w:asciiTheme="majorHAnsi" w:hAnsiTheme="majorHAnsi" w:cstheme="majorHAnsi"/>
                <w:color w:val="000000"/>
                <w:sz w:val="16"/>
                <w:szCs w:val="16"/>
                <w:lang w:val="en-GB"/>
              </w:rPr>
              <w:t>surname</w:t>
            </w:r>
            <w:r w:rsidR="009E68AC" w:rsidRPr="00112041">
              <w:rPr>
                <w:rFonts w:asciiTheme="majorHAnsi" w:hAnsiTheme="majorHAnsi" w:cstheme="majorHAnsi"/>
                <w:color w:val="000000"/>
                <w:sz w:val="16"/>
                <w:szCs w:val="16"/>
                <w:lang w:val="en-GB"/>
              </w:rPr>
              <w:t>, a</w:t>
            </w:r>
            <w:r w:rsidRPr="00112041">
              <w:rPr>
                <w:rFonts w:asciiTheme="majorHAnsi" w:hAnsiTheme="majorHAnsi" w:cstheme="majorHAnsi"/>
                <w:color w:val="000000"/>
                <w:sz w:val="16"/>
                <w:szCs w:val="16"/>
                <w:lang w:val="en-GB"/>
              </w:rPr>
              <w:t>d</w:t>
            </w:r>
            <w:r w:rsidR="009E68AC" w:rsidRPr="00112041">
              <w:rPr>
                <w:rFonts w:asciiTheme="majorHAnsi" w:hAnsiTheme="majorHAnsi" w:cstheme="majorHAnsi"/>
                <w:color w:val="000000"/>
                <w:sz w:val="16"/>
                <w:szCs w:val="16"/>
                <w:lang w:val="en-GB"/>
              </w:rPr>
              <w:t>dre</w:t>
            </w:r>
            <w:r w:rsidRPr="00112041">
              <w:rPr>
                <w:rFonts w:asciiTheme="majorHAnsi" w:hAnsiTheme="majorHAnsi" w:cstheme="majorHAnsi"/>
                <w:color w:val="000000"/>
                <w:sz w:val="16"/>
                <w:szCs w:val="16"/>
                <w:lang w:val="en-GB"/>
              </w:rPr>
              <w:t>s</w:t>
            </w:r>
            <w:r w:rsidR="009E68AC" w:rsidRPr="00112041">
              <w:rPr>
                <w:rFonts w:asciiTheme="majorHAnsi" w:hAnsiTheme="majorHAnsi" w:cstheme="majorHAnsi"/>
                <w:color w:val="000000"/>
                <w:sz w:val="16"/>
                <w:szCs w:val="16"/>
                <w:lang w:val="en-GB"/>
              </w:rPr>
              <w:t xml:space="preserve">s, </w:t>
            </w:r>
            <w:r w:rsidRPr="00112041">
              <w:rPr>
                <w:rFonts w:asciiTheme="majorHAnsi" w:hAnsiTheme="majorHAnsi" w:cstheme="majorHAnsi"/>
                <w:color w:val="000000"/>
                <w:sz w:val="16"/>
                <w:szCs w:val="16"/>
                <w:lang w:val="en-GB"/>
              </w:rPr>
              <w:t xml:space="preserve">e-mail </w:t>
            </w:r>
            <w:r w:rsidR="009E68AC" w:rsidRPr="00112041">
              <w:rPr>
                <w:rFonts w:asciiTheme="majorHAnsi" w:hAnsiTheme="majorHAnsi" w:cstheme="majorHAnsi"/>
                <w:color w:val="000000"/>
                <w:sz w:val="16"/>
                <w:szCs w:val="16"/>
                <w:lang w:val="en-GB"/>
              </w:rPr>
              <w:t>a</w:t>
            </w:r>
            <w:r w:rsidRPr="00112041">
              <w:rPr>
                <w:rFonts w:asciiTheme="majorHAnsi" w:hAnsiTheme="majorHAnsi" w:cstheme="majorHAnsi"/>
                <w:color w:val="000000"/>
                <w:sz w:val="16"/>
                <w:szCs w:val="16"/>
                <w:lang w:val="en-GB"/>
              </w:rPr>
              <w:t>d</w:t>
            </w:r>
            <w:r w:rsidR="009E68AC" w:rsidRPr="00112041">
              <w:rPr>
                <w:rFonts w:asciiTheme="majorHAnsi" w:hAnsiTheme="majorHAnsi" w:cstheme="majorHAnsi"/>
                <w:color w:val="000000"/>
                <w:sz w:val="16"/>
                <w:szCs w:val="16"/>
                <w:lang w:val="en-GB"/>
              </w:rPr>
              <w:t>dre</w:t>
            </w:r>
            <w:r w:rsidRPr="00112041">
              <w:rPr>
                <w:rFonts w:asciiTheme="majorHAnsi" w:hAnsiTheme="majorHAnsi" w:cstheme="majorHAnsi"/>
                <w:color w:val="000000"/>
                <w:sz w:val="16"/>
                <w:szCs w:val="16"/>
                <w:lang w:val="en-GB"/>
              </w:rPr>
              <w:t>s</w:t>
            </w:r>
            <w:r w:rsidR="009E68AC" w:rsidRPr="00112041">
              <w:rPr>
                <w:rFonts w:asciiTheme="majorHAnsi" w:hAnsiTheme="majorHAnsi" w:cstheme="majorHAnsi"/>
                <w:color w:val="000000"/>
                <w:sz w:val="16"/>
                <w:szCs w:val="16"/>
                <w:lang w:val="en-GB"/>
              </w:rPr>
              <w:t xml:space="preserve">s, </w:t>
            </w:r>
            <w:r w:rsidRPr="00112041">
              <w:rPr>
                <w:rFonts w:asciiTheme="majorHAnsi" w:hAnsiTheme="majorHAnsi" w:cstheme="majorHAnsi"/>
                <w:color w:val="000000"/>
                <w:sz w:val="16"/>
                <w:szCs w:val="16"/>
                <w:lang w:val="en-GB"/>
              </w:rPr>
              <w:t xml:space="preserve">telephone </w:t>
            </w:r>
            <w:r w:rsidR="009E68AC" w:rsidRPr="00112041">
              <w:rPr>
                <w:rFonts w:asciiTheme="majorHAnsi" w:hAnsiTheme="majorHAnsi" w:cstheme="majorHAnsi"/>
                <w:color w:val="000000"/>
                <w:sz w:val="16"/>
                <w:szCs w:val="16"/>
                <w:lang w:val="en-GB"/>
              </w:rPr>
              <w:t>num</w:t>
            </w:r>
            <w:r w:rsidRPr="00112041">
              <w:rPr>
                <w:rFonts w:asciiTheme="majorHAnsi" w:hAnsiTheme="majorHAnsi" w:cstheme="majorHAnsi"/>
                <w:color w:val="000000"/>
                <w:sz w:val="16"/>
                <w:szCs w:val="16"/>
                <w:lang w:val="en-GB"/>
              </w:rPr>
              <w:t>b</w:t>
            </w:r>
            <w:r w:rsidR="009E68AC" w:rsidRPr="00112041">
              <w:rPr>
                <w:rFonts w:asciiTheme="majorHAnsi" w:hAnsiTheme="majorHAnsi" w:cstheme="majorHAnsi"/>
                <w:color w:val="000000"/>
                <w:sz w:val="16"/>
                <w:szCs w:val="16"/>
                <w:lang w:val="en-GB"/>
              </w:rPr>
              <w:t xml:space="preserve">er, </w:t>
            </w:r>
            <w:r w:rsidRPr="00112041">
              <w:rPr>
                <w:rFonts w:asciiTheme="majorHAnsi" w:hAnsiTheme="majorHAnsi" w:cstheme="majorHAnsi"/>
                <w:color w:val="000000"/>
                <w:sz w:val="16"/>
                <w:szCs w:val="16"/>
                <w:lang w:val="en-GB"/>
              </w:rPr>
              <w:t>fax number</w:t>
            </w:r>
            <w:r w:rsidR="009E68AC" w:rsidRPr="00112041">
              <w:rPr>
                <w:rFonts w:asciiTheme="majorHAnsi" w:hAnsiTheme="majorHAnsi" w:cstheme="majorHAnsi"/>
                <w:color w:val="000000"/>
                <w:sz w:val="16"/>
                <w:szCs w:val="16"/>
                <w:lang w:val="en-GB"/>
              </w:rPr>
              <w:t xml:space="preserve">, PESEL, REGON, </w:t>
            </w:r>
            <w:r w:rsidRPr="00112041">
              <w:rPr>
                <w:rFonts w:asciiTheme="majorHAnsi" w:hAnsiTheme="majorHAnsi" w:cstheme="majorHAnsi"/>
                <w:color w:val="000000"/>
                <w:sz w:val="16"/>
                <w:szCs w:val="16"/>
                <w:lang w:val="en-GB"/>
              </w:rPr>
              <w:t>education level</w:t>
            </w:r>
            <w:r w:rsidR="009E68AC" w:rsidRPr="00112041">
              <w:rPr>
                <w:rFonts w:asciiTheme="majorHAnsi" w:hAnsiTheme="majorHAnsi" w:cstheme="majorHAnsi"/>
                <w:color w:val="000000"/>
                <w:sz w:val="16"/>
                <w:szCs w:val="16"/>
                <w:lang w:val="en-GB"/>
              </w:rPr>
              <w:t xml:space="preserve">, </w:t>
            </w:r>
            <w:r w:rsidRPr="00112041">
              <w:rPr>
                <w:rFonts w:asciiTheme="majorHAnsi" w:hAnsiTheme="majorHAnsi" w:cstheme="majorHAnsi"/>
                <w:color w:val="000000"/>
                <w:sz w:val="16"/>
                <w:szCs w:val="16"/>
                <w:lang w:val="en-GB"/>
              </w:rPr>
              <w:t>internet identifiers</w:t>
            </w:r>
            <w:r w:rsidR="009E68AC" w:rsidRPr="00112041">
              <w:rPr>
                <w:rFonts w:asciiTheme="majorHAnsi" w:hAnsiTheme="majorHAnsi" w:cstheme="majorHAnsi"/>
                <w:color w:val="000000"/>
                <w:sz w:val="16"/>
                <w:szCs w:val="16"/>
                <w:lang w:val="en-GB"/>
              </w:rPr>
              <w:t>;</w:t>
            </w:r>
          </w:p>
          <w:p w14:paraId="2578FD12" w14:textId="77777777" w:rsidR="009E68AC" w:rsidRPr="00112041" w:rsidRDefault="00280BFF" w:rsidP="00112041">
            <w:pPr>
              <w:pStyle w:val="Bezodstpw"/>
              <w:jc w:val="both"/>
              <w:rPr>
                <w:rFonts w:asciiTheme="majorHAnsi" w:hAnsiTheme="majorHAnsi" w:cstheme="majorHAnsi"/>
                <w:color w:val="000000"/>
                <w:sz w:val="16"/>
                <w:szCs w:val="16"/>
                <w:lang w:val="en-GB"/>
              </w:rPr>
            </w:pPr>
            <w:r w:rsidRPr="00112041">
              <w:rPr>
                <w:rFonts w:asciiTheme="majorHAnsi" w:hAnsiTheme="majorHAnsi" w:cstheme="majorHAnsi"/>
                <w:color w:val="000000"/>
                <w:sz w:val="16"/>
                <w:szCs w:val="16"/>
                <w:lang w:val="en-GB"/>
              </w:rPr>
              <w:t>data related to the scope of your participation in the project, indicated in art. 87 sec. 2 item 2 of the Implementation Act, including: remuneration, form and period of involvement in the project</w:t>
            </w:r>
            <w:r w:rsidR="009E68AC" w:rsidRPr="00112041">
              <w:rPr>
                <w:rFonts w:asciiTheme="majorHAnsi" w:hAnsiTheme="majorHAnsi" w:cstheme="majorHAnsi"/>
                <w:color w:val="000000"/>
                <w:sz w:val="16"/>
                <w:szCs w:val="16"/>
                <w:lang w:val="en-GB"/>
              </w:rPr>
              <w:t>;</w:t>
            </w:r>
          </w:p>
          <w:p w14:paraId="2D9161AC" w14:textId="77777777" w:rsidR="00280BFF" w:rsidRPr="00112041" w:rsidRDefault="00280BFF" w:rsidP="00112041">
            <w:pPr>
              <w:pStyle w:val="Bezodstpw"/>
              <w:jc w:val="both"/>
              <w:rPr>
                <w:rFonts w:asciiTheme="majorHAnsi" w:hAnsiTheme="majorHAnsi" w:cstheme="majorHAnsi"/>
                <w:color w:val="000000"/>
                <w:sz w:val="16"/>
                <w:szCs w:val="16"/>
                <w:lang w:val="en-GB"/>
              </w:rPr>
            </w:pPr>
            <w:r w:rsidRPr="00112041">
              <w:rPr>
                <w:rFonts w:asciiTheme="majorHAnsi" w:hAnsiTheme="majorHAnsi" w:cstheme="majorHAnsi"/>
                <w:color w:val="000000"/>
                <w:sz w:val="16"/>
                <w:szCs w:val="16"/>
                <w:lang w:val="en-GB"/>
              </w:rPr>
              <w:t xml:space="preserve">your data appearing on documents confirming the eligibility of expenditures, indicated in art. 87 sec. (2) point (3) of the Implementation Act, including bank account number, professional experience; </w:t>
            </w:r>
          </w:p>
          <w:p w14:paraId="3D5CDDEC" w14:textId="77777777" w:rsidR="009E68AC" w:rsidRPr="00112041" w:rsidRDefault="00280BFF" w:rsidP="00112041">
            <w:pPr>
              <w:pStyle w:val="Bezodstpw"/>
              <w:jc w:val="both"/>
              <w:rPr>
                <w:rFonts w:asciiTheme="majorHAnsi" w:hAnsiTheme="majorHAnsi" w:cstheme="majorHAnsi"/>
                <w:color w:val="000000"/>
                <w:sz w:val="16"/>
                <w:szCs w:val="16"/>
                <w:lang w:val="en-GB"/>
              </w:rPr>
            </w:pPr>
            <w:r w:rsidRPr="00112041">
              <w:rPr>
                <w:rFonts w:asciiTheme="majorHAnsi" w:hAnsiTheme="majorHAnsi" w:cstheme="majorHAnsi"/>
                <w:color w:val="000000"/>
                <w:sz w:val="16"/>
                <w:szCs w:val="16"/>
                <w:lang w:val="en-GB"/>
              </w:rPr>
              <w:t xml:space="preserve"> data indicated in art. 87 sec. 3 of the Implementation Act concerning racial or ethnic origin or concerning health, referred to in art. 9 of the GDPR</w:t>
            </w:r>
            <w:r w:rsidR="009E68AC" w:rsidRPr="00112041">
              <w:rPr>
                <w:rFonts w:asciiTheme="majorHAnsi" w:hAnsiTheme="majorHAnsi" w:cstheme="majorHAnsi"/>
                <w:color w:val="000000"/>
                <w:sz w:val="16"/>
                <w:szCs w:val="16"/>
                <w:lang w:val="en-GB"/>
              </w:rPr>
              <w:t>;</w:t>
            </w:r>
          </w:p>
          <w:p w14:paraId="2EBA89CA" w14:textId="77777777" w:rsidR="009E68AC" w:rsidRPr="00112041" w:rsidRDefault="00280BFF" w:rsidP="00112041">
            <w:pPr>
              <w:pStyle w:val="Bezodstpw"/>
              <w:jc w:val="both"/>
              <w:rPr>
                <w:rFonts w:asciiTheme="majorHAnsi" w:hAnsiTheme="majorHAnsi" w:cstheme="majorHAnsi"/>
                <w:color w:val="000000"/>
                <w:sz w:val="16"/>
                <w:szCs w:val="16"/>
                <w:lang w:val="en-GB"/>
              </w:rPr>
            </w:pPr>
            <w:r w:rsidRPr="00112041">
              <w:rPr>
                <w:rFonts w:asciiTheme="majorHAnsi" w:hAnsiTheme="majorHAnsi" w:cstheme="majorHAnsi"/>
                <w:sz w:val="16"/>
                <w:szCs w:val="16"/>
                <w:lang w:val="en-GB"/>
              </w:rPr>
              <w:t>data concerning the image of persons participating in the implementation of the Program or taking part in events related to it - based on a separate voluntary consent</w:t>
            </w:r>
            <w:r w:rsidR="009E68AC" w:rsidRPr="00112041">
              <w:rPr>
                <w:rFonts w:asciiTheme="majorHAnsi" w:hAnsiTheme="majorHAnsi" w:cstheme="majorHAnsi"/>
                <w:sz w:val="16"/>
                <w:szCs w:val="16"/>
                <w:lang w:val="en-GB"/>
              </w:rPr>
              <w:t>.</w:t>
            </w:r>
          </w:p>
        </w:tc>
      </w:tr>
      <w:tr w:rsidR="009E68AC" w:rsidRPr="00FF487F" w14:paraId="2379E62C" w14:textId="77777777" w:rsidTr="00280BFF">
        <w:trPr>
          <w:trHeight w:val="798"/>
        </w:trPr>
        <w:tc>
          <w:tcPr>
            <w:tcW w:w="2439" w:type="dxa"/>
          </w:tcPr>
          <w:p w14:paraId="7FB1E7D7" w14:textId="77777777" w:rsidR="009E68AC" w:rsidRPr="00112041" w:rsidRDefault="009E68AC"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 xml:space="preserve">Okres przetwarzania danych </w:t>
            </w:r>
          </w:p>
        </w:tc>
        <w:tc>
          <w:tcPr>
            <w:tcW w:w="6623" w:type="dxa"/>
          </w:tcPr>
          <w:p w14:paraId="67181F69" w14:textId="77777777" w:rsidR="009E68AC" w:rsidRPr="00112041" w:rsidRDefault="00280BFF" w:rsidP="00112041">
            <w:pPr>
              <w:pStyle w:val="Bezodstpw"/>
              <w:jc w:val="both"/>
              <w:rPr>
                <w:rFonts w:asciiTheme="majorHAnsi" w:hAnsiTheme="majorHAnsi" w:cstheme="majorHAnsi"/>
                <w:sz w:val="16"/>
                <w:szCs w:val="16"/>
                <w:lang w:val="en-GB"/>
              </w:rPr>
            </w:pPr>
            <w:bookmarkStart w:id="0" w:name="_Hlk150953060"/>
            <w:r w:rsidRPr="00112041">
              <w:rPr>
                <w:rFonts w:asciiTheme="majorHAnsi" w:hAnsiTheme="majorHAnsi" w:cstheme="majorHAnsi"/>
                <w:sz w:val="16"/>
                <w:szCs w:val="16"/>
                <w:lang w:val="en-GB"/>
              </w:rPr>
              <w:t>Your data will be processed by the Agency until the purpose of the processing ceases to exist, or for the period resulting from the archival category of documents in which the data are included, as specified in the executive regulations of the act of 14 July 1983 on national archival resources and archives</w:t>
            </w:r>
            <w:r w:rsidR="009E68AC" w:rsidRPr="00112041">
              <w:rPr>
                <w:rFonts w:asciiTheme="majorHAnsi" w:eastAsia="Times New Roman" w:hAnsiTheme="majorHAnsi" w:cstheme="majorHAnsi"/>
                <w:color w:val="1C1C1C"/>
                <w:sz w:val="16"/>
                <w:szCs w:val="16"/>
                <w:lang w:val="en-GB" w:eastAsia="pl-PL"/>
              </w:rPr>
              <w:t>.</w:t>
            </w:r>
            <w:bookmarkEnd w:id="0"/>
            <w:r w:rsidR="009E68AC" w:rsidRPr="00112041">
              <w:rPr>
                <w:rFonts w:asciiTheme="majorHAnsi" w:eastAsia="Times New Roman" w:hAnsiTheme="majorHAnsi" w:cstheme="majorHAnsi"/>
                <w:color w:val="1C1C1C"/>
                <w:sz w:val="16"/>
                <w:szCs w:val="16"/>
                <w:lang w:val="en-GB" w:eastAsia="pl-PL"/>
              </w:rPr>
              <w:t xml:space="preserve"> </w:t>
            </w:r>
          </w:p>
        </w:tc>
      </w:tr>
      <w:tr w:rsidR="009E68AC" w:rsidRPr="00FF487F" w14:paraId="253E7C36" w14:textId="77777777" w:rsidTr="00B84263">
        <w:tc>
          <w:tcPr>
            <w:tcW w:w="2439" w:type="dxa"/>
          </w:tcPr>
          <w:p w14:paraId="167FF676" w14:textId="77777777" w:rsidR="009E68AC" w:rsidRPr="00112041" w:rsidRDefault="00403F38"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Data recipients/data processors</w:t>
            </w:r>
          </w:p>
        </w:tc>
        <w:tc>
          <w:tcPr>
            <w:tcW w:w="6623" w:type="dxa"/>
          </w:tcPr>
          <w:p w14:paraId="461EC37D" w14:textId="77777777" w:rsidR="009E68AC" w:rsidRPr="00112041" w:rsidRDefault="00403F38" w:rsidP="00112041">
            <w:pPr>
              <w:pStyle w:val="Bezodstpw"/>
              <w:jc w:val="both"/>
              <w:rPr>
                <w:rFonts w:asciiTheme="majorHAnsi" w:hAnsiTheme="majorHAnsi" w:cstheme="majorHAnsi"/>
                <w:sz w:val="16"/>
                <w:szCs w:val="16"/>
                <w:lang w:val="en-GB"/>
              </w:rPr>
            </w:pPr>
            <w:bookmarkStart w:id="1" w:name="_Hlk155601738"/>
            <w:r w:rsidRPr="00112041">
              <w:rPr>
                <w:rFonts w:asciiTheme="majorHAnsi" w:hAnsiTheme="majorHAnsi" w:cstheme="majorHAnsi"/>
                <w:sz w:val="16"/>
                <w:szCs w:val="16"/>
                <w:lang w:val="en-GB"/>
              </w:rPr>
              <w:t>With all guarantees for the security, the Agency may make your data available to entities authorized to receive them under the provisions of the law, in particular under the Implementation Act, or transfer them to entities processing the data on behalf of the Agency on the basis of an appropriate data processing agreement.</w:t>
            </w:r>
            <w:bookmarkEnd w:id="1"/>
          </w:p>
        </w:tc>
      </w:tr>
      <w:tr w:rsidR="009E68AC" w:rsidRPr="00FF487F" w14:paraId="4C36140A" w14:textId="77777777" w:rsidTr="00B84263">
        <w:tc>
          <w:tcPr>
            <w:tcW w:w="2439" w:type="dxa"/>
          </w:tcPr>
          <w:p w14:paraId="692FE960" w14:textId="77777777" w:rsidR="009E68AC" w:rsidRPr="00112041" w:rsidRDefault="00403F38"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Transfer of data to third countries</w:t>
            </w:r>
          </w:p>
        </w:tc>
        <w:tc>
          <w:tcPr>
            <w:tcW w:w="6623" w:type="dxa"/>
          </w:tcPr>
          <w:p w14:paraId="6E18E5D5" w14:textId="77777777" w:rsidR="009E68AC" w:rsidRPr="00112041" w:rsidRDefault="00403F38"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Your data will not be transferred to any third country or an international organisation. Should it be necessary to transfer your data to a third country, the Agency will provide adequate safeguards for the transfer and effective legal remedies, in particular the standard contractual clauses adopted by the European Commission, and will inform you accordingly</w:t>
            </w:r>
          </w:p>
        </w:tc>
      </w:tr>
      <w:tr w:rsidR="009E68AC" w:rsidRPr="00A23265" w14:paraId="1AA9E54A" w14:textId="77777777" w:rsidTr="00B84263">
        <w:tc>
          <w:tcPr>
            <w:tcW w:w="2439" w:type="dxa"/>
          </w:tcPr>
          <w:p w14:paraId="51ABA09E" w14:textId="77777777" w:rsidR="009E68AC" w:rsidRPr="00112041" w:rsidRDefault="00403F38"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Decision making based solely on automated processing of personal data, including profiling</w:t>
            </w:r>
          </w:p>
        </w:tc>
        <w:tc>
          <w:tcPr>
            <w:tcW w:w="6623" w:type="dxa"/>
          </w:tcPr>
          <w:p w14:paraId="403DB733" w14:textId="77777777" w:rsidR="009E68AC" w:rsidRPr="00112041" w:rsidRDefault="00252FE4"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 xml:space="preserve">Does not occur. </w:t>
            </w:r>
          </w:p>
        </w:tc>
      </w:tr>
      <w:tr w:rsidR="009E68AC" w:rsidRPr="00FF487F" w14:paraId="22E69419" w14:textId="77777777" w:rsidTr="00B84263">
        <w:tc>
          <w:tcPr>
            <w:tcW w:w="2439" w:type="dxa"/>
          </w:tcPr>
          <w:p w14:paraId="02CDFF7C" w14:textId="77777777" w:rsidR="009E68AC" w:rsidRPr="00112041" w:rsidRDefault="005F687E"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Requirement to provide data/ data source</w:t>
            </w:r>
          </w:p>
        </w:tc>
        <w:tc>
          <w:tcPr>
            <w:tcW w:w="6623" w:type="dxa"/>
          </w:tcPr>
          <w:p w14:paraId="33CEE2FB" w14:textId="77777777" w:rsidR="009E68AC" w:rsidRPr="00112041" w:rsidRDefault="005F687E"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The Agency obtains the data directly from the data subjects or from the institutions and bodies engaged in the implementation of the FERS projects, including in particular from the applicants and beneficiaries and partners. A refusal to provide data means that a particular person will not be able to participate in the event</w:t>
            </w:r>
            <w:r w:rsidR="009E68AC" w:rsidRPr="00112041">
              <w:rPr>
                <w:rFonts w:asciiTheme="majorHAnsi" w:eastAsia="Calibri Light" w:hAnsiTheme="majorHAnsi" w:cstheme="majorHAnsi"/>
                <w:sz w:val="16"/>
                <w:szCs w:val="16"/>
                <w:lang w:val="en-GB"/>
              </w:rPr>
              <w:t>.</w:t>
            </w:r>
          </w:p>
        </w:tc>
      </w:tr>
      <w:tr w:rsidR="009E68AC" w:rsidRPr="00FF487F" w14:paraId="1AF0E20E" w14:textId="77777777" w:rsidTr="00B84263">
        <w:tc>
          <w:tcPr>
            <w:tcW w:w="2439" w:type="dxa"/>
          </w:tcPr>
          <w:p w14:paraId="02CC568E" w14:textId="77777777" w:rsidR="005F687E" w:rsidRPr="00112041" w:rsidRDefault="005F687E"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 xml:space="preserve">Rights of the data subjects </w:t>
            </w:r>
          </w:p>
        </w:tc>
        <w:tc>
          <w:tcPr>
            <w:tcW w:w="6623" w:type="dxa"/>
          </w:tcPr>
          <w:p w14:paraId="74214665" w14:textId="77777777" w:rsidR="005F687E" w:rsidRPr="00112041" w:rsidRDefault="005F687E"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Pursuant to the GDPR regulations you have the right to request access to your personal data, rectification of your data, data portability and restriction of the processing of your data.</w:t>
            </w:r>
          </w:p>
          <w:p w14:paraId="3B969578" w14:textId="77777777" w:rsidR="009E68AC" w:rsidRPr="00112041" w:rsidRDefault="005F687E"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 xml:space="preserve">You may also lodge a complaint with the President of the Personal Data Protection Office if you believe that the processing of your personal data by the Agency violates the law. </w:t>
            </w:r>
            <w:r w:rsidR="009E68AC" w:rsidRPr="00112041">
              <w:rPr>
                <w:rFonts w:asciiTheme="majorHAnsi" w:hAnsiTheme="majorHAnsi" w:cstheme="majorHAnsi"/>
                <w:sz w:val="16"/>
                <w:szCs w:val="16"/>
                <w:lang w:val="en-GB"/>
              </w:rPr>
              <w:t>.</w:t>
            </w:r>
          </w:p>
        </w:tc>
      </w:tr>
      <w:tr w:rsidR="009E68AC" w:rsidRPr="00A23265" w14:paraId="6DD08C9D" w14:textId="77777777" w:rsidTr="00B84263">
        <w:tc>
          <w:tcPr>
            <w:tcW w:w="2439" w:type="dxa"/>
          </w:tcPr>
          <w:p w14:paraId="261CF52D" w14:textId="77777777" w:rsidR="009E68AC" w:rsidRPr="00112041" w:rsidRDefault="00112041"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Contact details of the DPO</w:t>
            </w:r>
          </w:p>
        </w:tc>
        <w:tc>
          <w:tcPr>
            <w:tcW w:w="6623" w:type="dxa"/>
          </w:tcPr>
          <w:p w14:paraId="3FF67AC4" w14:textId="77777777" w:rsidR="009E68AC" w:rsidRPr="00112041" w:rsidRDefault="009E68AC" w:rsidP="00112041">
            <w:pPr>
              <w:pStyle w:val="Bezodstpw"/>
              <w:jc w:val="both"/>
              <w:rPr>
                <w:rFonts w:asciiTheme="majorHAnsi" w:hAnsiTheme="majorHAnsi" w:cstheme="majorHAnsi"/>
                <w:sz w:val="16"/>
                <w:szCs w:val="16"/>
                <w:lang w:val="en-GB"/>
              </w:rPr>
            </w:pPr>
            <w:r w:rsidRPr="00112041">
              <w:rPr>
                <w:rFonts w:asciiTheme="majorHAnsi" w:hAnsiTheme="majorHAnsi" w:cstheme="majorHAnsi"/>
                <w:sz w:val="16"/>
                <w:szCs w:val="16"/>
                <w:lang w:val="en-GB"/>
              </w:rPr>
              <w:t>odo@nawa.gov.pl</w:t>
            </w:r>
          </w:p>
        </w:tc>
      </w:tr>
    </w:tbl>
    <w:p w14:paraId="74AF53F3" w14:textId="77777777" w:rsidR="00462D15" w:rsidRDefault="00462D15" w:rsidP="00462D15">
      <w:pPr>
        <w:tabs>
          <w:tab w:val="left" w:pos="2430"/>
        </w:tabs>
        <w:rPr>
          <w:rFonts w:asciiTheme="majorHAnsi" w:hAnsiTheme="majorHAnsi" w:cstheme="majorHAnsi"/>
          <w:b/>
          <w:bCs/>
          <w:sz w:val="16"/>
          <w:szCs w:val="16"/>
          <w:lang w:val="en-GB"/>
        </w:rPr>
      </w:pPr>
    </w:p>
    <w:p w14:paraId="524ED72A" w14:textId="77777777" w:rsidR="00950D68" w:rsidRDefault="00950D68" w:rsidP="00462D15">
      <w:pPr>
        <w:tabs>
          <w:tab w:val="left" w:pos="2430"/>
        </w:tabs>
        <w:rPr>
          <w:rFonts w:asciiTheme="majorHAnsi" w:hAnsiTheme="majorHAnsi" w:cstheme="majorHAnsi"/>
          <w:b/>
          <w:bCs/>
          <w:sz w:val="16"/>
          <w:szCs w:val="16"/>
          <w:lang w:val="en-GB"/>
        </w:rPr>
      </w:pPr>
    </w:p>
    <w:p w14:paraId="0738C458" w14:textId="160C5A9D" w:rsidR="00950D68" w:rsidRPr="00462D15" w:rsidRDefault="00950D68" w:rsidP="00950D68">
      <w:pPr>
        <w:tabs>
          <w:tab w:val="left" w:pos="2430"/>
        </w:tabs>
        <w:spacing w:after="0" w:line="240" w:lineRule="auto"/>
        <w:rPr>
          <w:rFonts w:asciiTheme="majorHAnsi" w:hAnsiTheme="majorHAnsi" w:cstheme="majorHAnsi"/>
          <w:b/>
          <w:bCs/>
          <w:sz w:val="16"/>
          <w:szCs w:val="16"/>
          <w:lang w:val="en-GB"/>
        </w:rPr>
      </w:pPr>
      <w:r>
        <w:rPr>
          <w:rFonts w:asciiTheme="majorHAnsi" w:hAnsiTheme="majorHAnsi" w:cstheme="majorHAnsi"/>
          <w:b/>
          <w:bCs/>
          <w:sz w:val="16"/>
          <w:szCs w:val="16"/>
          <w:lang w:val="en-GB"/>
        </w:rPr>
        <w:tab/>
      </w:r>
      <w:r>
        <w:rPr>
          <w:rFonts w:asciiTheme="majorHAnsi" w:hAnsiTheme="majorHAnsi" w:cstheme="majorHAnsi"/>
          <w:b/>
          <w:bCs/>
          <w:sz w:val="16"/>
          <w:szCs w:val="16"/>
          <w:lang w:val="en-GB"/>
        </w:rPr>
        <w:tab/>
      </w:r>
      <w:r>
        <w:rPr>
          <w:rFonts w:asciiTheme="majorHAnsi" w:hAnsiTheme="majorHAnsi" w:cstheme="majorHAnsi"/>
          <w:b/>
          <w:bCs/>
          <w:sz w:val="16"/>
          <w:szCs w:val="16"/>
          <w:lang w:val="en-GB"/>
        </w:rPr>
        <w:tab/>
      </w:r>
      <w:r>
        <w:rPr>
          <w:rFonts w:asciiTheme="majorHAnsi" w:hAnsiTheme="majorHAnsi" w:cstheme="majorHAnsi"/>
          <w:b/>
          <w:bCs/>
          <w:sz w:val="16"/>
          <w:szCs w:val="16"/>
          <w:lang w:val="en-GB"/>
        </w:rPr>
        <w:tab/>
      </w:r>
      <w:r>
        <w:rPr>
          <w:rFonts w:asciiTheme="majorHAnsi" w:hAnsiTheme="majorHAnsi" w:cstheme="majorHAnsi"/>
          <w:b/>
          <w:bCs/>
          <w:sz w:val="16"/>
          <w:szCs w:val="16"/>
          <w:lang w:val="en-GB"/>
        </w:rPr>
        <w:tab/>
        <w:t xml:space="preserve">     _______________________________________________________</w:t>
      </w:r>
    </w:p>
    <w:p w14:paraId="0534874B" w14:textId="77777777" w:rsidR="00112041" w:rsidRPr="001100F4" w:rsidRDefault="00112041" w:rsidP="00112041">
      <w:pPr>
        <w:pStyle w:val="Bezodstpw"/>
        <w:ind w:left="5245"/>
        <w:jc w:val="both"/>
        <w:rPr>
          <w:rFonts w:asciiTheme="majorHAnsi" w:eastAsiaTheme="majorEastAsia" w:hAnsiTheme="majorHAnsi" w:cstheme="majorHAnsi"/>
          <w:sz w:val="16"/>
          <w:szCs w:val="16"/>
          <w:lang w:val="en-GB"/>
        </w:rPr>
      </w:pPr>
      <w:r w:rsidRPr="001100F4">
        <w:rPr>
          <w:rFonts w:asciiTheme="majorHAnsi" w:eastAsiaTheme="majorEastAsia" w:hAnsiTheme="majorHAnsi" w:cstheme="majorHAnsi"/>
          <w:sz w:val="16"/>
          <w:szCs w:val="16"/>
          <w:lang w:val="en-GB"/>
        </w:rPr>
        <w:t>Signature of the project participant</w:t>
      </w:r>
    </w:p>
    <w:p w14:paraId="4B36FF05" w14:textId="77777777" w:rsidR="00421D39" w:rsidRPr="00462D15" w:rsidRDefault="00112041" w:rsidP="00112041">
      <w:pPr>
        <w:pStyle w:val="Bezodstpw"/>
        <w:ind w:left="5245"/>
        <w:jc w:val="both"/>
        <w:rPr>
          <w:rFonts w:asciiTheme="majorHAnsi" w:hAnsiTheme="majorHAnsi" w:cstheme="majorHAnsi"/>
          <w:lang w:val="en-GB"/>
        </w:rPr>
      </w:pPr>
      <w:r w:rsidRPr="001100F4">
        <w:rPr>
          <w:rFonts w:asciiTheme="majorHAnsi" w:hAnsiTheme="majorHAnsi" w:cstheme="majorHAnsi"/>
          <w:i/>
          <w:iCs/>
          <w:sz w:val="16"/>
          <w:szCs w:val="16"/>
          <w:lang w:val="en-GB"/>
        </w:rPr>
        <w:t>[signed with a qualified electronic signature; trusted profile; handwritten signature; electronic authentication]</w:t>
      </w:r>
    </w:p>
    <w:sectPr w:rsidR="00421D39" w:rsidRPr="00462D15" w:rsidSect="00FF487F">
      <w:headerReference w:type="default" r:id="rId9"/>
      <w:pgSz w:w="11906" w:h="16838"/>
      <w:pgMar w:top="1021"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9DD8E" w14:textId="77777777" w:rsidR="00A32164" w:rsidRDefault="00A32164" w:rsidP="00421D39">
      <w:pPr>
        <w:spacing w:after="0" w:line="240" w:lineRule="auto"/>
      </w:pPr>
      <w:r>
        <w:separator/>
      </w:r>
    </w:p>
  </w:endnote>
  <w:endnote w:type="continuationSeparator" w:id="0">
    <w:p w14:paraId="1B6CDB0C" w14:textId="77777777" w:rsidR="00A32164" w:rsidRDefault="00A32164" w:rsidP="0042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A0C33" w14:textId="77777777" w:rsidR="00A32164" w:rsidRDefault="00A32164" w:rsidP="00421D39">
      <w:pPr>
        <w:spacing w:after="0" w:line="240" w:lineRule="auto"/>
      </w:pPr>
      <w:r>
        <w:separator/>
      </w:r>
    </w:p>
  </w:footnote>
  <w:footnote w:type="continuationSeparator" w:id="0">
    <w:p w14:paraId="062CF9A3" w14:textId="77777777" w:rsidR="00A32164" w:rsidRDefault="00A32164" w:rsidP="00421D39">
      <w:pPr>
        <w:spacing w:after="0" w:line="240" w:lineRule="auto"/>
      </w:pPr>
      <w:r>
        <w:continuationSeparator/>
      </w:r>
    </w:p>
  </w:footnote>
  <w:footnote w:id="1">
    <w:p w14:paraId="68E3EE1F" w14:textId="77777777" w:rsidR="00112041" w:rsidRPr="00112041" w:rsidRDefault="00112041" w:rsidP="00112041">
      <w:pPr>
        <w:pStyle w:val="Tekstprzypisudolnego"/>
        <w:jc w:val="both"/>
        <w:rPr>
          <w:rFonts w:asciiTheme="majorHAnsi" w:hAnsiTheme="majorHAnsi" w:cstheme="majorHAnsi"/>
          <w:sz w:val="14"/>
          <w:szCs w:val="14"/>
          <w:lang w:val="en-US"/>
        </w:rPr>
      </w:pPr>
      <w:r w:rsidRPr="00112041">
        <w:rPr>
          <w:rStyle w:val="Odwoanieprzypisudolnego"/>
          <w:rFonts w:asciiTheme="majorHAnsi" w:hAnsiTheme="majorHAnsi" w:cstheme="majorHAnsi"/>
          <w:sz w:val="14"/>
          <w:szCs w:val="14"/>
        </w:rPr>
        <w:footnoteRef/>
      </w:r>
      <w:r w:rsidRPr="00112041">
        <w:rPr>
          <w:rFonts w:asciiTheme="majorHAnsi" w:hAnsiTheme="majorHAnsi" w:cstheme="majorHAnsi"/>
          <w:sz w:val="14"/>
          <w:szCs w:val="14"/>
          <w:lang w:val="en-US"/>
        </w:rPr>
        <w:t xml:space="preserve"> Regulation (EU) 2016/679 of the European Parliament and of the Council of 27 April 2016 on the protection of natural persons with regard to the processing of personal data and on the free movement of such data, and repealing Directive 95/46/EC</w:t>
      </w:r>
    </w:p>
  </w:footnote>
  <w:footnote w:id="2">
    <w:p w14:paraId="0B331D44" w14:textId="77777777" w:rsidR="009E68AC" w:rsidRPr="00112041" w:rsidRDefault="009E68AC" w:rsidP="009E68AC">
      <w:pPr>
        <w:tabs>
          <w:tab w:val="left" w:pos="2430"/>
        </w:tabs>
        <w:rPr>
          <w:rFonts w:asciiTheme="majorHAnsi" w:hAnsiTheme="majorHAnsi" w:cstheme="majorHAnsi"/>
          <w:sz w:val="14"/>
          <w:szCs w:val="14"/>
          <w:lang w:val="en-US"/>
        </w:rPr>
      </w:pPr>
      <w:r w:rsidRPr="00112041">
        <w:rPr>
          <w:rStyle w:val="Odwoanieprzypisudolnego"/>
          <w:rFonts w:asciiTheme="majorHAnsi" w:hAnsiTheme="majorHAnsi" w:cstheme="majorHAnsi"/>
          <w:sz w:val="14"/>
          <w:szCs w:val="14"/>
        </w:rPr>
        <w:footnoteRef/>
      </w:r>
      <w:r w:rsidRPr="00112041">
        <w:rPr>
          <w:rFonts w:asciiTheme="majorHAnsi" w:hAnsiTheme="majorHAnsi" w:cstheme="majorHAnsi"/>
          <w:sz w:val="14"/>
          <w:szCs w:val="14"/>
          <w:lang w:val="en-US"/>
        </w:rPr>
        <w:t xml:space="preserve"> </w:t>
      </w:r>
      <w:r w:rsidR="00112041" w:rsidRPr="00112041">
        <w:rPr>
          <w:rFonts w:asciiTheme="majorHAnsi" w:hAnsiTheme="majorHAnsi" w:cstheme="majorHAnsi"/>
          <w:sz w:val="14"/>
          <w:szCs w:val="14"/>
          <w:lang w:val="en-US"/>
        </w:rPr>
        <w:t>Act of April 28, 2022 on the principles of implementing tasks financed from European funds in the 2021-2027 financial perspective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8B43" w14:textId="77777777" w:rsidR="00421D39" w:rsidRPr="00421D39" w:rsidRDefault="00421D39" w:rsidP="00421D39">
    <w:pPr>
      <w:pStyle w:val="Nagwek"/>
    </w:pPr>
    <w:r w:rsidRPr="0013648F">
      <w:rPr>
        <w:rFonts w:ascii="Aptos" w:hAnsi="Aptos"/>
        <w:noProof/>
        <w:lang w:eastAsia="pl-PL"/>
      </w:rPr>
      <w:drawing>
        <wp:inline distT="0" distB="0" distL="0" distR="0" wp14:anchorId="5E07E0EC" wp14:editId="6F4C9B04">
          <wp:extent cx="6120130" cy="680720"/>
          <wp:effectExtent l="0" t="0" r="1270" b="5080"/>
          <wp:docPr id="1508959979" name="Obraz 1"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jekt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81885"/>
    <w:multiLevelType w:val="hybridMultilevel"/>
    <w:tmpl w:val="82628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174CF3"/>
    <w:multiLevelType w:val="hybridMultilevel"/>
    <w:tmpl w:val="48BE3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42B04"/>
    <w:multiLevelType w:val="hybridMultilevel"/>
    <w:tmpl w:val="3B406BD2"/>
    <w:lvl w:ilvl="0" w:tplc="FF18DDD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45A0C"/>
    <w:multiLevelType w:val="hybridMultilevel"/>
    <w:tmpl w:val="A08A3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700BE"/>
    <w:multiLevelType w:val="hybridMultilevel"/>
    <w:tmpl w:val="44980CF0"/>
    <w:lvl w:ilvl="0" w:tplc="B6267608">
      <w:start w:val="1"/>
      <w:numFmt w:val="bullet"/>
      <w:lvlText w:val=""/>
      <w:lvlJc w:val="left"/>
      <w:pPr>
        <w:ind w:left="720" w:hanging="38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A08D2"/>
    <w:multiLevelType w:val="hybridMultilevel"/>
    <w:tmpl w:val="147AE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7" w15:restartNumberingAfterBreak="0">
    <w:nsid w:val="3EC07A1D"/>
    <w:multiLevelType w:val="hybridMultilevel"/>
    <w:tmpl w:val="D1AC5A14"/>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A3102E"/>
    <w:multiLevelType w:val="hybridMultilevel"/>
    <w:tmpl w:val="673A9858"/>
    <w:lvl w:ilvl="0" w:tplc="2D4E5948">
      <w:start w:val="4"/>
      <w:numFmt w:val="bullet"/>
      <w:lvlText w:val="•"/>
      <w:lvlJc w:val="left"/>
      <w:pPr>
        <w:ind w:left="700" w:hanging="360"/>
      </w:pPr>
      <w:rPr>
        <w:rFonts w:ascii="Calibri" w:eastAsiaTheme="minorHAns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E6F0D91"/>
    <w:multiLevelType w:val="hybridMultilevel"/>
    <w:tmpl w:val="7206E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1" w15:restartNumberingAfterBreak="0">
    <w:nsid w:val="656938EA"/>
    <w:multiLevelType w:val="hybridMultilevel"/>
    <w:tmpl w:val="48D0C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82A88"/>
    <w:multiLevelType w:val="hybridMultilevel"/>
    <w:tmpl w:val="BB5657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E73B54"/>
    <w:multiLevelType w:val="hybridMultilevel"/>
    <w:tmpl w:val="8DC09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6E7A2D"/>
    <w:multiLevelType w:val="hybridMultilevel"/>
    <w:tmpl w:val="EF46127E"/>
    <w:lvl w:ilvl="0" w:tplc="04150011">
      <w:start w:val="1"/>
      <w:numFmt w:val="decimal"/>
      <w:lvlText w:val="%1)"/>
      <w:lvlJc w:val="left"/>
      <w:pPr>
        <w:ind w:left="720" w:hanging="360"/>
      </w:pPr>
    </w:lvl>
    <w:lvl w:ilvl="1" w:tplc="EE6E96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9F365D"/>
    <w:multiLevelType w:val="hybridMultilevel"/>
    <w:tmpl w:val="7FC29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2471708">
    <w:abstractNumId w:val="9"/>
  </w:num>
  <w:num w:numId="2" w16cid:durableId="1012103310">
    <w:abstractNumId w:val="4"/>
  </w:num>
  <w:num w:numId="3" w16cid:durableId="1727289527">
    <w:abstractNumId w:val="8"/>
  </w:num>
  <w:num w:numId="4" w16cid:durableId="335544379">
    <w:abstractNumId w:val="15"/>
  </w:num>
  <w:num w:numId="5" w16cid:durableId="605187217">
    <w:abstractNumId w:val="0"/>
  </w:num>
  <w:num w:numId="6" w16cid:durableId="873496238">
    <w:abstractNumId w:val="11"/>
  </w:num>
  <w:num w:numId="7" w16cid:durableId="260376598">
    <w:abstractNumId w:val="7"/>
  </w:num>
  <w:num w:numId="8" w16cid:durableId="691340056">
    <w:abstractNumId w:val="12"/>
  </w:num>
  <w:num w:numId="9" w16cid:durableId="1004943221">
    <w:abstractNumId w:val="5"/>
  </w:num>
  <w:num w:numId="10" w16cid:durableId="1807505610">
    <w:abstractNumId w:val="14"/>
  </w:num>
  <w:num w:numId="11" w16cid:durableId="1414861598">
    <w:abstractNumId w:val="2"/>
  </w:num>
  <w:num w:numId="12" w16cid:durableId="536309868">
    <w:abstractNumId w:val="1"/>
  </w:num>
  <w:num w:numId="13" w16cid:durableId="1156651171">
    <w:abstractNumId w:val="13"/>
  </w:num>
  <w:num w:numId="14" w16cid:durableId="1423406273">
    <w:abstractNumId w:val="3"/>
  </w:num>
  <w:num w:numId="15" w16cid:durableId="1217204301">
    <w:abstractNumId w:val="6"/>
  </w:num>
  <w:num w:numId="16" w16cid:durableId="2024085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39"/>
    <w:rsid w:val="000412B9"/>
    <w:rsid w:val="00063A34"/>
    <w:rsid w:val="000B1616"/>
    <w:rsid w:val="001100F4"/>
    <w:rsid w:val="00112041"/>
    <w:rsid w:val="00163EC9"/>
    <w:rsid w:val="00252FE4"/>
    <w:rsid w:val="00280BFF"/>
    <w:rsid w:val="00403F38"/>
    <w:rsid w:val="00421D39"/>
    <w:rsid w:val="00462D15"/>
    <w:rsid w:val="004916D5"/>
    <w:rsid w:val="004F6A6A"/>
    <w:rsid w:val="005857E5"/>
    <w:rsid w:val="005B5632"/>
    <w:rsid w:val="005F687E"/>
    <w:rsid w:val="00806CD3"/>
    <w:rsid w:val="0085270F"/>
    <w:rsid w:val="008C7BFD"/>
    <w:rsid w:val="00950D68"/>
    <w:rsid w:val="009B65B4"/>
    <w:rsid w:val="009E68AC"/>
    <w:rsid w:val="00A24117"/>
    <w:rsid w:val="00A32164"/>
    <w:rsid w:val="00A3291E"/>
    <w:rsid w:val="00A412B8"/>
    <w:rsid w:val="00AB569C"/>
    <w:rsid w:val="00B77996"/>
    <w:rsid w:val="00C51C61"/>
    <w:rsid w:val="00C61589"/>
    <w:rsid w:val="00E41306"/>
    <w:rsid w:val="00FF48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41CB"/>
  <w15:chartTrackingRefBased/>
  <w15:docId w15:val="{2DFB5530-0340-484F-88D8-FE0E5139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D39"/>
    <w:pPr>
      <w:spacing w:after="160" w:line="259" w:lineRule="auto"/>
    </w:pPr>
    <w:rPr>
      <w:rFonts w:ascii="Verdana" w:eastAsia="Palatino Linotype" w:hAnsi="Verdana" w:cs="Times New Roman"/>
      <w:kern w:val="0"/>
      <w:sz w:val="22"/>
      <w:szCs w:val="22"/>
      <w:lang w:val="pl-PL"/>
      <w14:ligatures w14:val="none"/>
    </w:rPr>
  </w:style>
  <w:style w:type="paragraph" w:styleId="Nagwek1">
    <w:name w:val="heading 1"/>
    <w:basedOn w:val="Normalny"/>
    <w:next w:val="Normalny"/>
    <w:link w:val="Nagwek1Znak"/>
    <w:uiPriority w:val="9"/>
    <w:qFormat/>
    <w:rsid w:val="00421D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21D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21D3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21D3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21D3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21D3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1D3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1D3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1D3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D3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21D3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21D3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21D3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21D3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21D3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1D3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1D3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1D39"/>
    <w:rPr>
      <w:rFonts w:eastAsiaTheme="majorEastAsia" w:cstheme="majorBidi"/>
      <w:color w:val="272727" w:themeColor="text1" w:themeTint="D8"/>
    </w:rPr>
  </w:style>
  <w:style w:type="paragraph" w:styleId="Tytu">
    <w:name w:val="Title"/>
    <w:basedOn w:val="Normalny"/>
    <w:next w:val="Normalny"/>
    <w:link w:val="TytuZnak"/>
    <w:uiPriority w:val="10"/>
    <w:qFormat/>
    <w:rsid w:val="00421D3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1D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1D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1D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1D39"/>
    <w:pPr>
      <w:spacing w:before="160"/>
      <w:jc w:val="center"/>
    </w:pPr>
    <w:rPr>
      <w:i/>
      <w:iCs/>
      <w:color w:val="404040" w:themeColor="text1" w:themeTint="BF"/>
    </w:rPr>
  </w:style>
  <w:style w:type="character" w:customStyle="1" w:styleId="CytatZnak">
    <w:name w:val="Cytat Znak"/>
    <w:basedOn w:val="Domylnaczcionkaakapitu"/>
    <w:link w:val="Cytat"/>
    <w:uiPriority w:val="29"/>
    <w:rsid w:val="00421D39"/>
    <w:rPr>
      <w:i/>
      <w:iCs/>
      <w:color w:val="404040" w:themeColor="text1" w:themeTint="BF"/>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421D39"/>
    <w:pPr>
      <w:ind w:left="720"/>
      <w:contextualSpacing/>
    </w:pPr>
  </w:style>
  <w:style w:type="character" w:styleId="Wyrnienieintensywne">
    <w:name w:val="Intense Emphasis"/>
    <w:basedOn w:val="Domylnaczcionkaakapitu"/>
    <w:uiPriority w:val="21"/>
    <w:qFormat/>
    <w:rsid w:val="00421D39"/>
    <w:rPr>
      <w:i/>
      <w:iCs/>
      <w:color w:val="2F5496" w:themeColor="accent1" w:themeShade="BF"/>
    </w:rPr>
  </w:style>
  <w:style w:type="paragraph" w:styleId="Cytatintensywny">
    <w:name w:val="Intense Quote"/>
    <w:basedOn w:val="Normalny"/>
    <w:next w:val="Normalny"/>
    <w:link w:val="CytatintensywnyZnak"/>
    <w:uiPriority w:val="30"/>
    <w:qFormat/>
    <w:rsid w:val="00421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21D39"/>
    <w:rPr>
      <w:i/>
      <w:iCs/>
      <w:color w:val="2F5496" w:themeColor="accent1" w:themeShade="BF"/>
    </w:rPr>
  </w:style>
  <w:style w:type="character" w:styleId="Odwoanieintensywne">
    <w:name w:val="Intense Reference"/>
    <w:basedOn w:val="Domylnaczcionkaakapitu"/>
    <w:uiPriority w:val="32"/>
    <w:qFormat/>
    <w:rsid w:val="00421D39"/>
    <w:rPr>
      <w:b/>
      <w:bCs/>
      <w:smallCaps/>
      <w:color w:val="2F5496" w:themeColor="accent1" w:themeShade="BF"/>
      <w:spacing w:val="5"/>
    </w:rPr>
  </w:style>
  <w:style w:type="paragraph" w:styleId="Nagwek">
    <w:name w:val="header"/>
    <w:basedOn w:val="Normalny"/>
    <w:link w:val="NagwekZnak"/>
    <w:uiPriority w:val="99"/>
    <w:unhideWhenUsed/>
    <w:rsid w:val="00421D39"/>
    <w:pPr>
      <w:tabs>
        <w:tab w:val="center" w:pos="4513"/>
        <w:tab w:val="right" w:pos="9026"/>
      </w:tabs>
    </w:pPr>
  </w:style>
  <w:style w:type="character" w:customStyle="1" w:styleId="NagwekZnak">
    <w:name w:val="Nagłówek Znak"/>
    <w:basedOn w:val="Domylnaczcionkaakapitu"/>
    <w:link w:val="Nagwek"/>
    <w:uiPriority w:val="99"/>
    <w:rsid w:val="00421D39"/>
  </w:style>
  <w:style w:type="paragraph" w:styleId="Stopka">
    <w:name w:val="footer"/>
    <w:basedOn w:val="Normalny"/>
    <w:link w:val="StopkaZnak"/>
    <w:uiPriority w:val="99"/>
    <w:unhideWhenUsed/>
    <w:rsid w:val="00421D39"/>
    <w:pPr>
      <w:tabs>
        <w:tab w:val="center" w:pos="4513"/>
        <w:tab w:val="right" w:pos="9026"/>
      </w:tabs>
    </w:pPr>
  </w:style>
  <w:style w:type="character" w:customStyle="1" w:styleId="StopkaZnak">
    <w:name w:val="Stopka Znak"/>
    <w:basedOn w:val="Domylnaczcionkaakapitu"/>
    <w:link w:val="Stopka"/>
    <w:uiPriority w:val="99"/>
    <w:rsid w:val="00421D39"/>
  </w:style>
  <w:style w:type="character" w:styleId="Hipercze">
    <w:name w:val="Hyperlink"/>
    <w:uiPriority w:val="99"/>
    <w:unhideWhenUsed/>
    <w:rsid w:val="00421D39"/>
    <w:rPr>
      <w:color w:val="0563C1"/>
      <w:u w:val="single"/>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421D39"/>
  </w:style>
  <w:style w:type="paragraph" w:styleId="Bezodstpw">
    <w:name w:val="No Spacing"/>
    <w:uiPriority w:val="1"/>
    <w:qFormat/>
    <w:rsid w:val="00421D39"/>
    <w:rPr>
      <w:rFonts w:ascii="Verdana" w:eastAsia="Palatino Linotype" w:hAnsi="Verdana" w:cs="Times New Roman"/>
      <w:kern w:val="0"/>
      <w:sz w:val="22"/>
      <w:szCs w:val="22"/>
      <w:lang w:val="pl-PL"/>
      <w14:ligatures w14:val="none"/>
    </w:rPr>
  </w:style>
  <w:style w:type="character" w:styleId="Nierozpoznanawzmianka">
    <w:name w:val="Unresolved Mention"/>
    <w:basedOn w:val="Domylnaczcionkaakapitu"/>
    <w:uiPriority w:val="99"/>
    <w:semiHidden/>
    <w:unhideWhenUsed/>
    <w:rsid w:val="001100F4"/>
    <w:rPr>
      <w:color w:val="605E5C"/>
      <w:shd w:val="clear" w:color="auto" w:fill="E1DFDD"/>
    </w:rPr>
  </w:style>
  <w:style w:type="table" w:styleId="Tabela-Siatka">
    <w:name w:val="Table Grid"/>
    <w:basedOn w:val="Standardowy"/>
    <w:uiPriority w:val="39"/>
    <w:rsid w:val="009E68AC"/>
    <w:rPr>
      <w:kern w:val="0"/>
      <w:sz w:val="22"/>
      <w:szCs w:val="22"/>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E68AC"/>
    <w:pPr>
      <w:spacing w:after="0" w:line="240" w:lineRule="auto"/>
    </w:pPr>
    <w:rPr>
      <w:rFonts w:asciiTheme="minorHAnsi" w:eastAsiaTheme="minorEastAsia"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9E68AC"/>
    <w:rPr>
      <w:rFonts w:eastAsiaTheme="minorEastAsia"/>
      <w:kern w:val="0"/>
      <w:sz w:val="20"/>
      <w:szCs w:val="20"/>
      <w:lang w:val="pl-PL"/>
      <w14:ligatures w14:val="none"/>
    </w:rPr>
  </w:style>
  <w:style w:type="character" w:styleId="Odwoanieprzypisudolnego">
    <w:name w:val="footnote reference"/>
    <w:basedOn w:val="Domylnaczcionkaakapitu"/>
    <w:uiPriority w:val="99"/>
    <w:semiHidden/>
    <w:unhideWhenUsed/>
    <w:rsid w:val="009E6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3" Type="http://schemas.openxmlformats.org/officeDocument/2006/relationships/settings" Target="settings.xml"/><Relationship Id="rId7" Type="http://schemas.openxmlformats.org/officeDocument/2006/relationships/hyperlink" Target="mailto:IOD@mfip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2184</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Katarzyna Czumak</cp:lastModifiedBy>
  <cp:revision>9</cp:revision>
  <dcterms:created xsi:type="dcterms:W3CDTF">2025-03-09T10:42:00Z</dcterms:created>
  <dcterms:modified xsi:type="dcterms:W3CDTF">2025-03-14T10:18:00Z</dcterms:modified>
</cp:coreProperties>
</file>