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C74E" w14:textId="691AF085" w:rsidR="002713BA" w:rsidRPr="00DC79DC" w:rsidRDefault="00E57CCC" w:rsidP="002D2E72">
      <w:pPr>
        <w:pBdr>
          <w:top w:val="nil"/>
          <w:left w:val="nil"/>
          <w:bottom w:val="nil"/>
          <w:right w:val="nil"/>
          <w:between w:val="nil"/>
        </w:pBdr>
        <w:spacing w:line="240" w:lineRule="auto"/>
        <w:ind w:leftChars="0" w:left="0" w:firstLineChars="0" w:firstLine="0"/>
        <w:jc w:val="center"/>
        <w:rPr>
          <w:rFonts w:ascii="Arial" w:eastAsia="Barlow" w:hAnsi="Arial" w:cs="Arial"/>
          <w:b/>
          <w:bCs/>
          <w:color w:val="000000"/>
          <w:sz w:val="22"/>
          <w:szCs w:val="22"/>
        </w:rPr>
      </w:pPr>
      <w:r w:rsidRPr="00DC79DC">
        <w:rPr>
          <w:rFonts w:ascii="Arial" w:eastAsia="Barlow" w:hAnsi="Arial" w:cs="Arial"/>
          <w:b/>
          <w:bCs/>
          <w:color w:val="000000"/>
          <w:sz w:val="22"/>
          <w:szCs w:val="22"/>
        </w:rPr>
        <w:t>Załącznik</w:t>
      </w:r>
      <w:r w:rsidR="003F4540" w:rsidRPr="00DC79DC">
        <w:rPr>
          <w:rFonts w:ascii="Arial" w:eastAsia="Barlow" w:hAnsi="Arial" w:cs="Arial"/>
          <w:b/>
          <w:bCs/>
          <w:color w:val="000000"/>
          <w:sz w:val="22"/>
          <w:szCs w:val="22"/>
        </w:rPr>
        <w:t xml:space="preserve"> nr</w:t>
      </w:r>
      <w:r w:rsidRPr="00DC79DC">
        <w:rPr>
          <w:rFonts w:ascii="Arial" w:eastAsia="Barlow" w:hAnsi="Arial" w:cs="Arial"/>
          <w:b/>
          <w:bCs/>
          <w:color w:val="000000"/>
          <w:sz w:val="22"/>
          <w:szCs w:val="22"/>
        </w:rPr>
        <w:t xml:space="preserve"> </w:t>
      </w:r>
      <w:r w:rsidR="002E38A0" w:rsidRPr="00DC79DC">
        <w:rPr>
          <w:rFonts w:ascii="Arial" w:eastAsia="Barlow" w:hAnsi="Arial" w:cs="Arial"/>
          <w:b/>
          <w:bCs/>
          <w:color w:val="000000"/>
          <w:sz w:val="22"/>
          <w:szCs w:val="22"/>
        </w:rPr>
        <w:t>1</w:t>
      </w:r>
      <w:r w:rsidRPr="00DC79DC">
        <w:rPr>
          <w:rFonts w:ascii="Arial" w:eastAsia="Barlow" w:hAnsi="Arial" w:cs="Arial"/>
          <w:b/>
          <w:bCs/>
          <w:color w:val="000000"/>
          <w:sz w:val="22"/>
          <w:szCs w:val="22"/>
        </w:rPr>
        <w:t xml:space="preserve"> do Regulaminu: </w:t>
      </w:r>
      <w:r w:rsidR="00683701" w:rsidRPr="00DC79DC">
        <w:rPr>
          <w:rFonts w:ascii="Arial" w:eastAsia="Barlow" w:hAnsi="Arial" w:cs="Arial"/>
          <w:b/>
          <w:bCs/>
          <w:color w:val="000000"/>
          <w:sz w:val="22"/>
          <w:szCs w:val="22"/>
        </w:rPr>
        <w:t>Poziom TRL oraz poziom BRL</w:t>
      </w:r>
      <w:r w:rsidR="00AF387A" w:rsidRPr="00DC79DC">
        <w:rPr>
          <w:rFonts w:ascii="Arial" w:eastAsia="Barlow" w:hAnsi="Arial" w:cs="Arial"/>
          <w:b/>
          <w:bCs/>
          <w:color w:val="000000"/>
          <w:sz w:val="22"/>
          <w:szCs w:val="22"/>
        </w:rPr>
        <w:t xml:space="preserve"> - opis</w:t>
      </w:r>
    </w:p>
    <w:p w14:paraId="632AD2ED" w14:textId="77777777" w:rsidR="002713BA" w:rsidRPr="00DC79DC" w:rsidRDefault="002713BA">
      <w:pPr>
        <w:pBdr>
          <w:top w:val="nil"/>
          <w:left w:val="nil"/>
          <w:bottom w:val="nil"/>
          <w:right w:val="nil"/>
          <w:between w:val="nil"/>
        </w:pBdr>
        <w:spacing w:line="240" w:lineRule="auto"/>
        <w:ind w:left="0" w:hanging="2"/>
        <w:jc w:val="center"/>
        <w:rPr>
          <w:rFonts w:ascii="Arial" w:eastAsia="Barlow" w:hAnsi="Arial" w:cs="Arial"/>
          <w:color w:val="000000"/>
          <w:szCs w:val="24"/>
        </w:rPr>
      </w:pPr>
    </w:p>
    <w:p w14:paraId="451DFC15" w14:textId="5C1D933E" w:rsidR="002713BA" w:rsidRPr="00DC79DC" w:rsidRDefault="002713BA" w:rsidP="002E38A0">
      <w:pPr>
        <w:pBdr>
          <w:top w:val="nil"/>
          <w:left w:val="nil"/>
          <w:bottom w:val="nil"/>
          <w:right w:val="nil"/>
          <w:between w:val="nil"/>
        </w:pBdr>
        <w:spacing w:line="240" w:lineRule="auto"/>
        <w:ind w:leftChars="0" w:left="0" w:firstLineChars="0" w:firstLine="0"/>
        <w:rPr>
          <w:rFonts w:ascii="Arial" w:eastAsia="Barlow" w:hAnsi="Arial" w:cs="Arial"/>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3"/>
        <w:gridCol w:w="2383"/>
        <w:gridCol w:w="11412"/>
      </w:tblGrid>
      <w:tr w:rsidR="005D1499" w:rsidRPr="00DC79DC" w14:paraId="1C49488B" w14:textId="77777777" w:rsidTr="005D1499">
        <w:trPr>
          <w:trHeight w:val="624"/>
          <w:tblHeader/>
        </w:trPr>
        <w:tc>
          <w:tcPr>
            <w:tcW w:w="398" w:type="pct"/>
            <w:vAlign w:val="center"/>
            <w:hideMark/>
          </w:tcPr>
          <w:p w14:paraId="7AAC1240"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Poziom TRL</w:t>
            </w:r>
          </w:p>
        </w:tc>
        <w:tc>
          <w:tcPr>
            <w:tcW w:w="795" w:type="pct"/>
            <w:vAlign w:val="center"/>
            <w:hideMark/>
          </w:tcPr>
          <w:p w14:paraId="36450CFF"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Nazwa poziomu TRL</w:t>
            </w:r>
          </w:p>
        </w:tc>
        <w:tc>
          <w:tcPr>
            <w:tcW w:w="3807" w:type="pct"/>
            <w:vAlign w:val="center"/>
            <w:hideMark/>
          </w:tcPr>
          <w:p w14:paraId="12107445"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Opis poziomu TRL*</w:t>
            </w:r>
          </w:p>
        </w:tc>
      </w:tr>
      <w:tr w:rsidR="005D1499" w:rsidRPr="00DC79DC" w14:paraId="44B1284B" w14:textId="77777777" w:rsidTr="005D1499">
        <w:trPr>
          <w:trHeight w:val="1248"/>
        </w:trPr>
        <w:tc>
          <w:tcPr>
            <w:tcW w:w="398" w:type="pct"/>
            <w:vAlign w:val="center"/>
            <w:hideMark/>
          </w:tcPr>
          <w:p w14:paraId="4270CF4B"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1</w:t>
            </w:r>
          </w:p>
        </w:tc>
        <w:tc>
          <w:tcPr>
            <w:tcW w:w="795" w:type="pct"/>
            <w:vAlign w:val="center"/>
            <w:hideMark/>
          </w:tcPr>
          <w:p w14:paraId="7CCD3F11"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Rozpoczęcie badań naukowych</w:t>
            </w:r>
          </w:p>
        </w:tc>
        <w:tc>
          <w:tcPr>
            <w:tcW w:w="3807" w:type="pct"/>
            <w:vAlign w:val="center"/>
            <w:hideMark/>
          </w:tcPr>
          <w:p w14:paraId="68F972AC"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I - obserwacja i opis podstawowych zasad związanych z funkcjonowaniem danej technologii. Przykłady gotowości technologicznej na tym poziomie mogą obejmować opracowania dotyczące podstawowych właściwości technologii. Poziom ten wskazuje na faktyczny początek rozwoju technologii rozumianej jako sformułowana wiedza teoretyczna, która może zostać zweryfikowana mierzalnie.</w:t>
            </w:r>
          </w:p>
        </w:tc>
      </w:tr>
      <w:tr w:rsidR="005D1499" w:rsidRPr="00DC79DC" w14:paraId="0735A510" w14:textId="77777777" w:rsidTr="005D1499">
        <w:trPr>
          <w:trHeight w:val="2184"/>
        </w:trPr>
        <w:tc>
          <w:tcPr>
            <w:tcW w:w="398" w:type="pct"/>
            <w:vAlign w:val="center"/>
            <w:hideMark/>
          </w:tcPr>
          <w:p w14:paraId="5B63B018"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2</w:t>
            </w:r>
          </w:p>
        </w:tc>
        <w:tc>
          <w:tcPr>
            <w:tcW w:w="795" w:type="pct"/>
            <w:vAlign w:val="center"/>
            <w:hideMark/>
          </w:tcPr>
          <w:p w14:paraId="1A67634F"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Znalezienie możliwości zastosowania technologii</w:t>
            </w:r>
          </w:p>
        </w:tc>
        <w:tc>
          <w:tcPr>
            <w:tcW w:w="3807" w:type="pct"/>
            <w:vAlign w:val="center"/>
            <w:hideMark/>
          </w:tcPr>
          <w:p w14:paraId="0B599855"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II - określenie koncepcji technologii. Oznacza to rozpoczęcie działań związanych z przyszłym zastosowaniem technologii. Zidentyfikowane teoretyczne podstawy nowej technologii pozwalają na sformułowanie założeń jej praktycznego zastosowania. Planowane przyszłe zastosowania są oparte na przewidywaniach. Może nie istnieć jeszcze żaden dowód ani szczegółowa analiza potwierdzająca przyjęte założenia praktycznego zastosowania technologii. Działania ograniczone są do opracowań analitycznych. Opracowania te mogą obejmować publikacje lub inne materiały, które przedstawiają rozważane możliwości zastosowania technologii, dostarczając jednocześnie analiz potwierdzających koncepcję technologii. Istotne jest jednak, aby nowa technologia była opisana spójnie i szczegółowo.</w:t>
            </w:r>
          </w:p>
        </w:tc>
      </w:tr>
      <w:tr w:rsidR="005D1499" w:rsidRPr="00DC79DC" w14:paraId="371A59C1" w14:textId="77777777" w:rsidTr="005D1499">
        <w:trPr>
          <w:trHeight w:val="1560"/>
        </w:trPr>
        <w:tc>
          <w:tcPr>
            <w:tcW w:w="398" w:type="pct"/>
            <w:vAlign w:val="center"/>
            <w:hideMark/>
          </w:tcPr>
          <w:p w14:paraId="300A026C"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3</w:t>
            </w:r>
          </w:p>
        </w:tc>
        <w:tc>
          <w:tcPr>
            <w:tcW w:w="795" w:type="pct"/>
            <w:vAlign w:val="center"/>
            <w:hideMark/>
          </w:tcPr>
          <w:p w14:paraId="0B0BB823"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Badania w celu potwierdzenia koncepcji</w:t>
            </w:r>
          </w:p>
        </w:tc>
        <w:tc>
          <w:tcPr>
            <w:tcW w:w="3807" w:type="pct"/>
            <w:vAlign w:val="center"/>
            <w:hideMark/>
          </w:tcPr>
          <w:p w14:paraId="5BA3D474"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III - weryfikacja koncepcji potwierdzająca analitycznie i eksperymentalnie krytyczne funkcje lub charakterystyki technologii. Zostają zainicjowane aktywne działania obejmujące opracowania analityczne i przeprowadzenie badań laboratoryjnych, mających na celu fizyczne potwierdzenie analitycznych przewidywań dotyczących odrębnych elementów technologii. Przykłady gotowości technologicznej na tym poziomie obejmują komponenty, które nie są jeszcze zintegrowane w całość lub nie są reprezentatywne dla całej technologii.</w:t>
            </w:r>
          </w:p>
        </w:tc>
      </w:tr>
      <w:tr w:rsidR="005D1499" w:rsidRPr="00DC79DC" w14:paraId="1981EE8E" w14:textId="77777777" w:rsidTr="005D1499">
        <w:trPr>
          <w:trHeight w:val="1248"/>
        </w:trPr>
        <w:tc>
          <w:tcPr>
            <w:tcW w:w="398" w:type="pct"/>
            <w:vAlign w:val="center"/>
            <w:hideMark/>
          </w:tcPr>
          <w:p w14:paraId="08F2255F"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4</w:t>
            </w:r>
          </w:p>
        </w:tc>
        <w:tc>
          <w:tcPr>
            <w:tcW w:w="795" w:type="pct"/>
            <w:vAlign w:val="center"/>
            <w:hideMark/>
          </w:tcPr>
          <w:p w14:paraId="4C906256"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Weryfikacja laboratoryjna technologii</w:t>
            </w:r>
          </w:p>
        </w:tc>
        <w:tc>
          <w:tcPr>
            <w:tcW w:w="3807" w:type="pct"/>
            <w:vAlign w:val="center"/>
            <w:hideMark/>
          </w:tcPr>
          <w:p w14:paraId="5A195941"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IV - weryfikacja komponentów technologii w warunkach laboratoryjnych. Podstawowe komponenty technologii zostają zintegrowane w celu potwierdzenia, że będą one współpracować. Uzyskuje się ogólne (o niskiej wierności w porównaniu do docelowego systemu) odwzorowanie technologii w warunkach laboratoryjnych. Przykłady gotowości technologicznej na tym poziomie obejmują sprzęt zintegrowany ad hoc w laboratorium.</w:t>
            </w:r>
          </w:p>
        </w:tc>
      </w:tr>
      <w:tr w:rsidR="005D1499" w:rsidRPr="00DC79DC" w14:paraId="1BA093BC" w14:textId="77777777" w:rsidTr="005D1499">
        <w:trPr>
          <w:trHeight w:val="1560"/>
        </w:trPr>
        <w:tc>
          <w:tcPr>
            <w:tcW w:w="398" w:type="pct"/>
            <w:vAlign w:val="center"/>
            <w:hideMark/>
          </w:tcPr>
          <w:p w14:paraId="28A96C31"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5</w:t>
            </w:r>
          </w:p>
        </w:tc>
        <w:tc>
          <w:tcPr>
            <w:tcW w:w="795" w:type="pct"/>
            <w:vAlign w:val="center"/>
            <w:hideMark/>
          </w:tcPr>
          <w:p w14:paraId="06A86CE5"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Testy w środowisku symulującym rzeczywiste warunki</w:t>
            </w:r>
          </w:p>
        </w:tc>
        <w:tc>
          <w:tcPr>
            <w:tcW w:w="3807" w:type="pct"/>
            <w:vAlign w:val="center"/>
            <w:hideMark/>
          </w:tcPr>
          <w:p w14:paraId="06663F8C"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V - weryfikacja komponentów technologii w środowisku zbliżonym do rzeczywistego. Wierność odwzorowania technologii wzrasta znacząco. Podstawowe komponenty technologii są zintegrowane z elementami wspomagającymi, imitującymi elementy rzeczywiste. Technologia może być przetestowana w symulowanych warunkach operacyjnych. Weryfikacja nowej technologii powinna zostać przeprowadzona w kontekście jej specyficznego zastosowania w przyszłym systemie lub sprzęcie oraz wykorzystywać w testach elementy odzwierciedlające konkretne, przewidywane zastosowanie.</w:t>
            </w:r>
          </w:p>
        </w:tc>
      </w:tr>
      <w:tr w:rsidR="005D1499" w:rsidRPr="00DC79DC" w14:paraId="02C25BAB" w14:textId="77777777" w:rsidTr="005D1499">
        <w:trPr>
          <w:trHeight w:val="2184"/>
        </w:trPr>
        <w:tc>
          <w:tcPr>
            <w:tcW w:w="398" w:type="pct"/>
            <w:vAlign w:val="center"/>
            <w:hideMark/>
          </w:tcPr>
          <w:p w14:paraId="7A505DC6"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6</w:t>
            </w:r>
          </w:p>
        </w:tc>
        <w:tc>
          <w:tcPr>
            <w:tcW w:w="795" w:type="pct"/>
            <w:vAlign w:val="center"/>
            <w:hideMark/>
          </w:tcPr>
          <w:p w14:paraId="782A63E5"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Testy prototypu w warunkach zbliżonych do rzeczywistych</w:t>
            </w:r>
          </w:p>
        </w:tc>
        <w:tc>
          <w:tcPr>
            <w:tcW w:w="3807" w:type="pct"/>
            <w:vAlign w:val="center"/>
            <w:hideMark/>
          </w:tcPr>
          <w:p w14:paraId="0D4748D9"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VI - demonstracja technologii w warunkach zbliżonych do rzeczywistych. Osiągnięty zostaje znaczący postęp w zakresie gotowości technologicznej. Reprezentatywna technologia, która jest znacznie bardziej zaawansowana od występującej na poziomie V, jest poddawana badaniom i testom. Do badań na tym poziomie zalicza się badania modelu albo demonstratora technologii w warunkach laboratoryjnych odwzorowujących z dużą wiernością warunki rzeczywiste lub w symulowanych warunkach operacyjnych. Stosowanie elementów komercyjnie dostępnych o obniżonej odporności jest nadal możliwe, jeżeli nie jest sprzeczne z rodzajem warunków środowiskowych, w których model albo demonstrator technologii będzie poddawany testowaniu.</w:t>
            </w:r>
          </w:p>
        </w:tc>
      </w:tr>
      <w:tr w:rsidR="005D1499" w:rsidRPr="00DC79DC" w14:paraId="17A3079E" w14:textId="77777777" w:rsidTr="005D1499">
        <w:trPr>
          <w:trHeight w:val="1872"/>
        </w:trPr>
        <w:tc>
          <w:tcPr>
            <w:tcW w:w="398" w:type="pct"/>
            <w:vAlign w:val="center"/>
            <w:hideMark/>
          </w:tcPr>
          <w:p w14:paraId="75435063"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7</w:t>
            </w:r>
          </w:p>
        </w:tc>
        <w:tc>
          <w:tcPr>
            <w:tcW w:w="795" w:type="pct"/>
            <w:vAlign w:val="center"/>
            <w:hideMark/>
          </w:tcPr>
          <w:p w14:paraId="326FD8AF"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Testy prototypu w warunkach operacyjnych</w:t>
            </w:r>
          </w:p>
        </w:tc>
        <w:tc>
          <w:tcPr>
            <w:tcW w:w="3807" w:type="pct"/>
            <w:vAlign w:val="center"/>
            <w:hideMark/>
          </w:tcPr>
          <w:p w14:paraId="07D87F94"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VII - demonstracja prototypu technologii w warunkach operacyjnych. Prototyp jest prawie na poziomie systemu operacyjnego albo osiągnął ten poziom. Ten poziom gotowości technologicznej reprezentuje znaczący postęp w stosunku do poziomu VI i wymaga demonstracji rozwijanego prototypu technologii w warunkach operacyjnych, np. na statku powietrznym, w pojeździe, w informatycznym środowisku operacyjnym albo w przestrzeni kosmicznej. Osiągnięcie tego poziomu powinno być uwiarygodnione przeprowadzonymi działaniami w zakresie inżynierii systemowej i zarządzania procesem rozwojowym.</w:t>
            </w:r>
          </w:p>
        </w:tc>
      </w:tr>
      <w:tr w:rsidR="005D1499" w:rsidRPr="00DC79DC" w14:paraId="242592EC" w14:textId="77777777" w:rsidTr="005D1499">
        <w:trPr>
          <w:trHeight w:val="1560"/>
        </w:trPr>
        <w:tc>
          <w:tcPr>
            <w:tcW w:w="398" w:type="pct"/>
            <w:vAlign w:val="center"/>
            <w:hideMark/>
          </w:tcPr>
          <w:p w14:paraId="6467EA60"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8</w:t>
            </w:r>
          </w:p>
        </w:tc>
        <w:tc>
          <w:tcPr>
            <w:tcW w:w="795" w:type="pct"/>
            <w:vAlign w:val="center"/>
            <w:hideMark/>
          </w:tcPr>
          <w:p w14:paraId="019744A3"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Demonstracja ostatecznej formy technologii</w:t>
            </w:r>
          </w:p>
        </w:tc>
        <w:tc>
          <w:tcPr>
            <w:tcW w:w="3807" w:type="pct"/>
            <w:vAlign w:val="center"/>
            <w:hideMark/>
          </w:tcPr>
          <w:p w14:paraId="2330D9F0"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VIII - skompletowanie i sprawdzenie rozwijanej technologii w wyniku testów i demonstracji. Potwierdzono, że technologia może być zastosowana w jej finalnej postaci i w przewidywanych dla niej warunkach. Przykłady gotowości technologicznej na tym poziomie obejmują badania, walidację i ocenę technologii w warunkach przeznaczonych do jej wykorzystania, np. w ramach systemu uzbrojenia, w celu potwierdzenia założeń projektowych. Praktycznie (w prawie wszystkich przypadkach) poziom ten reprezentuje koniec rzeczywistego rozwoju technologii.</w:t>
            </w:r>
          </w:p>
        </w:tc>
      </w:tr>
      <w:tr w:rsidR="005D1499" w:rsidRPr="00DC79DC" w14:paraId="5547CB82" w14:textId="77777777" w:rsidTr="005D1499">
        <w:trPr>
          <w:trHeight w:val="936"/>
        </w:trPr>
        <w:tc>
          <w:tcPr>
            <w:tcW w:w="398" w:type="pct"/>
            <w:vAlign w:val="center"/>
            <w:hideMark/>
          </w:tcPr>
          <w:p w14:paraId="508238B2"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9</w:t>
            </w:r>
          </w:p>
        </w:tc>
        <w:tc>
          <w:tcPr>
            <w:tcW w:w="795" w:type="pct"/>
            <w:vAlign w:val="center"/>
            <w:hideMark/>
          </w:tcPr>
          <w:p w14:paraId="2EC5D567"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Technologia gotowa do wdrożenia</w:t>
            </w:r>
          </w:p>
        </w:tc>
        <w:tc>
          <w:tcPr>
            <w:tcW w:w="3807" w:type="pct"/>
            <w:vAlign w:val="center"/>
            <w:hideMark/>
          </w:tcPr>
          <w:p w14:paraId="76988C35"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IX - sprawdzenie rozwijanej technologii w środowisku operacyjnym. Następuje zastosowanie technologii w jej końcowej formie i w przewidywanych warunkach funkcjonowania, np. w warunkach operacyjnych misji lub w rzeczywistym środowisku operacyjnym.</w:t>
            </w:r>
          </w:p>
        </w:tc>
      </w:tr>
      <w:tr w:rsidR="00450E92" w:rsidRPr="00DC79DC" w14:paraId="5BB38ED3" w14:textId="77777777" w:rsidTr="00450E92">
        <w:trPr>
          <w:trHeight w:val="312"/>
        </w:trPr>
        <w:tc>
          <w:tcPr>
            <w:tcW w:w="5000" w:type="pct"/>
            <w:gridSpan w:val="3"/>
            <w:vAlign w:val="center"/>
            <w:hideMark/>
          </w:tcPr>
          <w:p w14:paraId="050CEB82" w14:textId="77777777" w:rsidR="00450E92" w:rsidRPr="00DC79DC" w:rsidRDefault="00450E92" w:rsidP="005D1499">
            <w:pPr>
              <w:suppressAutoHyphens w:val="0"/>
              <w:spacing w:line="240" w:lineRule="auto"/>
              <w:ind w:leftChars="0" w:left="0" w:firstLineChars="0" w:firstLine="0"/>
              <w:jc w:val="center"/>
              <w:textDirection w:val="lrTb"/>
              <w:textAlignment w:val="auto"/>
              <w:outlineLvl w:val="9"/>
              <w:rPr>
                <w:rFonts w:ascii="Arial" w:hAnsi="Arial" w:cs="Arial"/>
                <w:position w:val="0"/>
                <w:sz w:val="20"/>
                <w:lang w:eastAsia="pl-PL"/>
              </w:rPr>
            </w:pPr>
          </w:p>
        </w:tc>
      </w:tr>
      <w:tr w:rsidR="005D1499" w:rsidRPr="00DC79DC" w14:paraId="18D8E791" w14:textId="77777777" w:rsidTr="005D1499">
        <w:trPr>
          <w:trHeight w:val="600"/>
        </w:trPr>
        <w:tc>
          <w:tcPr>
            <w:tcW w:w="5000" w:type="pct"/>
            <w:gridSpan w:val="3"/>
            <w:vAlign w:val="center"/>
            <w:hideMark/>
          </w:tcPr>
          <w:p w14:paraId="127B2220"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18"/>
                <w:szCs w:val="18"/>
                <w:lang w:eastAsia="pl-PL"/>
              </w:rPr>
            </w:pPr>
            <w:r w:rsidRPr="00DC79DC">
              <w:rPr>
                <w:rFonts w:ascii="Arial" w:hAnsi="Arial" w:cs="Arial"/>
                <w:color w:val="000000"/>
                <w:position w:val="0"/>
                <w:sz w:val="18"/>
                <w:szCs w:val="18"/>
                <w:lang w:eastAsia="pl-PL"/>
              </w:rPr>
              <w:t>*Na podstawie Załącznika do Rozporządzenia Ministra Nauki i Szkolnictwa Wyższego z dnia 28 sierpnia 2020 r. w sprawie zadań Narodowego Centrum Badań i Rozwoju związanych z realizacją badań naukowych lub prac rozwojowych na rzecz obronności i bezpieczeństwa państwa</w:t>
            </w:r>
          </w:p>
        </w:tc>
      </w:tr>
    </w:tbl>
    <w:p w14:paraId="6F8D6183" w14:textId="77777777" w:rsidR="005D1499" w:rsidRPr="00DC79DC" w:rsidRDefault="005D1499">
      <w:pPr>
        <w:pBdr>
          <w:top w:val="nil"/>
          <w:left w:val="nil"/>
          <w:bottom w:val="nil"/>
          <w:right w:val="nil"/>
          <w:between w:val="nil"/>
        </w:pBdr>
        <w:spacing w:line="240" w:lineRule="auto"/>
        <w:ind w:left="0" w:hanging="2"/>
        <w:rPr>
          <w:rFonts w:ascii="Arial" w:eastAsia="Barlow" w:hAnsi="Arial" w:cs="Arial"/>
          <w:color w:val="000000"/>
          <w:szCs w:val="24"/>
        </w:rPr>
      </w:pPr>
    </w:p>
    <w:p w14:paraId="08F412C5" w14:textId="77777777" w:rsidR="00450E92" w:rsidRPr="00DC79DC" w:rsidRDefault="00450E92">
      <w:pPr>
        <w:pBdr>
          <w:top w:val="nil"/>
          <w:left w:val="nil"/>
          <w:bottom w:val="nil"/>
          <w:right w:val="nil"/>
          <w:between w:val="nil"/>
        </w:pBdr>
        <w:spacing w:line="240" w:lineRule="auto"/>
        <w:ind w:left="0" w:hanging="2"/>
        <w:rPr>
          <w:rFonts w:ascii="Arial" w:eastAsia="Barlow" w:hAnsi="Arial" w:cs="Arial"/>
          <w:color w:val="000000"/>
          <w:szCs w:val="24"/>
        </w:rPr>
      </w:pPr>
    </w:p>
    <w:p w14:paraId="66D836DF" w14:textId="77777777" w:rsidR="00450E92" w:rsidRPr="00DC79DC" w:rsidRDefault="00450E92">
      <w:pPr>
        <w:pBdr>
          <w:top w:val="nil"/>
          <w:left w:val="nil"/>
          <w:bottom w:val="nil"/>
          <w:right w:val="nil"/>
          <w:between w:val="nil"/>
        </w:pBdr>
        <w:spacing w:line="240" w:lineRule="auto"/>
        <w:ind w:left="0" w:hanging="2"/>
        <w:rPr>
          <w:rFonts w:ascii="Arial" w:eastAsia="Barlow" w:hAnsi="Arial" w:cs="Arial"/>
          <w:color w:val="000000"/>
          <w:szCs w:val="24"/>
        </w:rPr>
      </w:pPr>
    </w:p>
    <w:p w14:paraId="03FC4821" w14:textId="77777777" w:rsidR="00450E92" w:rsidRPr="00DC79DC" w:rsidRDefault="00450E92">
      <w:pPr>
        <w:pBdr>
          <w:top w:val="nil"/>
          <w:left w:val="nil"/>
          <w:bottom w:val="nil"/>
          <w:right w:val="nil"/>
          <w:between w:val="nil"/>
        </w:pBdr>
        <w:spacing w:line="240" w:lineRule="auto"/>
        <w:ind w:left="0" w:hanging="2"/>
        <w:rPr>
          <w:rFonts w:ascii="Arial" w:eastAsia="Barlow" w:hAnsi="Arial" w:cs="Arial"/>
          <w:color w:val="000000"/>
          <w:szCs w:val="24"/>
        </w:rPr>
      </w:pPr>
    </w:p>
    <w:tbl>
      <w:tblPr>
        <w:tblW w:w="5000" w:type="pct"/>
        <w:tblCellMar>
          <w:left w:w="70" w:type="dxa"/>
          <w:right w:w="70" w:type="dxa"/>
        </w:tblCellMar>
        <w:tblLook w:val="04A0" w:firstRow="1" w:lastRow="0" w:firstColumn="1" w:lastColumn="0" w:noHBand="0" w:noVBand="1"/>
      </w:tblPr>
      <w:tblGrid>
        <w:gridCol w:w="1340"/>
        <w:gridCol w:w="2566"/>
        <w:gridCol w:w="11082"/>
      </w:tblGrid>
      <w:tr w:rsidR="002E38A0" w:rsidRPr="00DC79DC" w14:paraId="65FB23BC" w14:textId="77777777" w:rsidTr="79087E1B">
        <w:trPr>
          <w:trHeight w:val="312"/>
          <w:tblHeader/>
        </w:trPr>
        <w:tc>
          <w:tcPr>
            <w:tcW w:w="447" w:type="pct"/>
            <w:tcBorders>
              <w:top w:val="single" w:sz="4" w:space="0" w:color="auto"/>
              <w:left w:val="single" w:sz="4" w:space="0" w:color="auto"/>
              <w:bottom w:val="single" w:sz="4" w:space="0" w:color="auto"/>
              <w:right w:val="single" w:sz="4" w:space="0" w:color="auto"/>
            </w:tcBorders>
            <w:vAlign w:val="center"/>
            <w:hideMark/>
          </w:tcPr>
          <w:p w14:paraId="21CFE0C2"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Poziom BRL</w:t>
            </w:r>
          </w:p>
        </w:tc>
        <w:tc>
          <w:tcPr>
            <w:tcW w:w="856" w:type="pct"/>
            <w:tcBorders>
              <w:top w:val="single" w:sz="4" w:space="0" w:color="auto"/>
              <w:left w:val="nil"/>
              <w:bottom w:val="single" w:sz="4" w:space="0" w:color="auto"/>
              <w:right w:val="single" w:sz="4" w:space="0" w:color="auto"/>
            </w:tcBorders>
            <w:vAlign w:val="center"/>
            <w:hideMark/>
          </w:tcPr>
          <w:p w14:paraId="3EEE4965"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Nazwa poziomu BRL</w:t>
            </w:r>
          </w:p>
        </w:tc>
        <w:tc>
          <w:tcPr>
            <w:tcW w:w="3697" w:type="pct"/>
            <w:tcBorders>
              <w:top w:val="single" w:sz="4" w:space="0" w:color="auto"/>
              <w:left w:val="nil"/>
              <w:bottom w:val="single" w:sz="4" w:space="0" w:color="auto"/>
              <w:right w:val="single" w:sz="4" w:space="0" w:color="auto"/>
            </w:tcBorders>
            <w:vAlign w:val="center"/>
            <w:hideMark/>
          </w:tcPr>
          <w:p w14:paraId="56827624"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Opis poziomu BRL*</w:t>
            </w:r>
          </w:p>
        </w:tc>
      </w:tr>
      <w:tr w:rsidR="002E38A0" w:rsidRPr="00DC79DC" w14:paraId="61060621" w14:textId="77777777" w:rsidTr="008E107C">
        <w:trPr>
          <w:trHeight w:val="864"/>
        </w:trPr>
        <w:tc>
          <w:tcPr>
            <w:tcW w:w="447" w:type="pct"/>
            <w:tcBorders>
              <w:top w:val="nil"/>
              <w:left w:val="single" w:sz="4" w:space="0" w:color="auto"/>
              <w:bottom w:val="single" w:sz="4" w:space="0" w:color="auto"/>
              <w:right w:val="single" w:sz="4" w:space="0" w:color="auto"/>
            </w:tcBorders>
            <w:vAlign w:val="center"/>
            <w:hideMark/>
          </w:tcPr>
          <w:p w14:paraId="6E96C946"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1</w:t>
            </w:r>
          </w:p>
        </w:tc>
        <w:tc>
          <w:tcPr>
            <w:tcW w:w="856" w:type="pct"/>
            <w:tcBorders>
              <w:top w:val="nil"/>
              <w:left w:val="nil"/>
              <w:bottom w:val="single" w:sz="4" w:space="0" w:color="auto"/>
              <w:right w:val="single" w:sz="4" w:space="0" w:color="auto"/>
            </w:tcBorders>
            <w:vAlign w:val="center"/>
            <w:hideMark/>
          </w:tcPr>
          <w:p w14:paraId="1667BC2B"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Pomysł biznesowy</w:t>
            </w:r>
            <w:r w:rsidR="00B75A45" w:rsidRPr="00DC79DC">
              <w:rPr>
                <w:rFonts w:ascii="Arial" w:hAnsi="Arial" w:cs="Arial"/>
                <w:b/>
                <w:bCs/>
                <w:color w:val="000000"/>
                <w:position w:val="0"/>
                <w:sz w:val="22"/>
                <w:szCs w:val="22"/>
                <w:lang w:eastAsia="pl-PL"/>
              </w:rPr>
              <w:t>:</w:t>
            </w:r>
          </w:p>
          <w:p w14:paraId="0DC6B1F3" w14:textId="77777777" w:rsidR="00B75A45" w:rsidRPr="00DC79DC" w:rsidRDefault="00B75A45" w:rsidP="00B75A45">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Hipotezy dotyczące możliwej koncepcji biznesowej.</w:t>
            </w:r>
          </w:p>
          <w:p w14:paraId="29B46470" w14:textId="1AA57CAA" w:rsidR="00B75A45" w:rsidRPr="00DC79DC" w:rsidRDefault="00B75A45" w:rsidP="00B75A45">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Mała wiedza lub wgląd w rynek i konkurencję.</w:t>
            </w:r>
          </w:p>
        </w:tc>
        <w:tc>
          <w:tcPr>
            <w:tcW w:w="3697" w:type="pct"/>
            <w:tcBorders>
              <w:top w:val="nil"/>
              <w:left w:val="nil"/>
              <w:bottom w:val="single" w:sz="4" w:space="0" w:color="auto"/>
              <w:right w:val="single" w:sz="4" w:space="0" w:color="auto"/>
            </w:tcBorders>
            <w:vAlign w:val="center"/>
          </w:tcPr>
          <w:p w14:paraId="16580B29" w14:textId="77777777" w:rsidR="00FD692D" w:rsidRPr="00DC79DC" w:rsidRDefault="00FD692D" w:rsidP="00FD692D">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Niejasny i ogólnikowy opis potencjalnego pomysłu lub koncepcji biznesowej.</w:t>
            </w:r>
          </w:p>
          <w:p w14:paraId="4AB0D9EB" w14:textId="77777777" w:rsidR="00FD692D" w:rsidRPr="00DC79DC" w:rsidRDefault="00FD692D" w:rsidP="00FD692D">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Niewielki wgląd w rynek oraz jego potencjał/wielkość – hipotezy dotyczące możliwych zastosowań.</w:t>
            </w:r>
          </w:p>
          <w:p w14:paraId="087DE6A5" w14:textId="7DA4E4C8" w:rsidR="002E38A0" w:rsidRPr="00DC79DC" w:rsidRDefault="00FD692D" w:rsidP="00FD692D">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Niewielka wiedza lub rozeznanie w konkurencji i alternatywnych rozwiązaniach.</w:t>
            </w:r>
          </w:p>
        </w:tc>
      </w:tr>
      <w:tr w:rsidR="002E38A0" w:rsidRPr="00DC79DC" w14:paraId="1D16EBD2" w14:textId="77777777" w:rsidTr="008E107C">
        <w:trPr>
          <w:trHeight w:val="1152"/>
        </w:trPr>
        <w:tc>
          <w:tcPr>
            <w:tcW w:w="447" w:type="pct"/>
            <w:tcBorders>
              <w:top w:val="nil"/>
              <w:left w:val="single" w:sz="4" w:space="0" w:color="auto"/>
              <w:bottom w:val="single" w:sz="4" w:space="0" w:color="auto"/>
              <w:right w:val="single" w:sz="4" w:space="0" w:color="auto"/>
            </w:tcBorders>
            <w:vAlign w:val="center"/>
            <w:hideMark/>
          </w:tcPr>
          <w:p w14:paraId="3F26170D"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2</w:t>
            </w:r>
          </w:p>
        </w:tc>
        <w:tc>
          <w:tcPr>
            <w:tcW w:w="856" w:type="pct"/>
            <w:tcBorders>
              <w:top w:val="nil"/>
              <w:left w:val="nil"/>
              <w:bottom w:val="single" w:sz="4" w:space="0" w:color="auto"/>
              <w:right w:val="single" w:sz="4" w:space="0" w:color="auto"/>
            </w:tcBorders>
            <w:vAlign w:val="center"/>
            <w:hideMark/>
          </w:tcPr>
          <w:p w14:paraId="1CB28D04"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Wstępna analiza rynku</w:t>
            </w:r>
            <w:r w:rsidR="00B75A45" w:rsidRPr="00DC79DC">
              <w:rPr>
                <w:rFonts w:ascii="Arial" w:hAnsi="Arial" w:cs="Arial"/>
                <w:b/>
                <w:bCs/>
                <w:color w:val="000000"/>
                <w:position w:val="0"/>
                <w:sz w:val="22"/>
                <w:szCs w:val="22"/>
                <w:lang w:eastAsia="pl-PL"/>
              </w:rPr>
              <w:t>:</w:t>
            </w:r>
          </w:p>
          <w:p w14:paraId="0EA93986" w14:textId="77777777" w:rsidR="00B75A45" w:rsidRPr="00DC79DC" w:rsidRDefault="00B75A45" w:rsidP="00B75A45">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Opis pierwszej możliwej koncepcji biznesowej (np. NABC).</w:t>
            </w:r>
          </w:p>
          <w:p w14:paraId="334F1940" w14:textId="0D1071D8" w:rsidR="00B75A45" w:rsidRPr="00DC79DC" w:rsidRDefault="00B75A45" w:rsidP="00B75A45">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Zidentyfikowany ogólny rynek oraz niektórzy konkurenci / alternatywy.</w:t>
            </w:r>
          </w:p>
        </w:tc>
        <w:tc>
          <w:tcPr>
            <w:tcW w:w="3697" w:type="pct"/>
            <w:tcBorders>
              <w:top w:val="nil"/>
              <w:left w:val="nil"/>
              <w:bottom w:val="single" w:sz="4" w:space="0" w:color="auto"/>
              <w:right w:val="single" w:sz="4" w:space="0" w:color="auto"/>
            </w:tcBorders>
            <w:vAlign w:val="center"/>
          </w:tcPr>
          <w:p w14:paraId="2AE229C3" w14:textId="77777777" w:rsidR="00FD692D" w:rsidRPr="00DC79DC" w:rsidRDefault="00FD692D" w:rsidP="00FD692D">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Opisana proponowana koncepcja biznesowa w jakiejś uporządkowanej formie, np. NABC.</w:t>
            </w:r>
          </w:p>
          <w:p w14:paraId="4168ED30" w14:textId="77777777" w:rsidR="00FD692D" w:rsidRPr="00DC79DC" w:rsidRDefault="00FD692D" w:rsidP="00FD692D">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Jeden lub kilka rynków lub zastosowań zostało zidentyfikowanych i opisanych na ogólnym poziomie (np. liczba użytkowników, TAM – całkowity dostępny lub adresowalny rynek, czyli wszyscy, do których firma chce dotrzeć).</w:t>
            </w:r>
          </w:p>
          <w:p w14:paraId="7C8889AF" w14:textId="716031FC" w:rsidR="002E38A0" w:rsidRPr="00DC79DC" w:rsidRDefault="00FD692D" w:rsidP="00FD692D">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Zidentyfikowano i wymieniono niektórych konkurentów i/lub alternatywy.</w:t>
            </w:r>
          </w:p>
        </w:tc>
      </w:tr>
      <w:tr w:rsidR="002E38A0" w:rsidRPr="00DC79DC" w14:paraId="7EA02835" w14:textId="77777777" w:rsidTr="008E107C">
        <w:trPr>
          <w:trHeight w:val="2016"/>
        </w:trPr>
        <w:tc>
          <w:tcPr>
            <w:tcW w:w="447" w:type="pct"/>
            <w:tcBorders>
              <w:top w:val="nil"/>
              <w:left w:val="single" w:sz="4" w:space="0" w:color="auto"/>
              <w:bottom w:val="single" w:sz="4" w:space="0" w:color="auto"/>
              <w:right w:val="single" w:sz="4" w:space="0" w:color="auto"/>
            </w:tcBorders>
            <w:vAlign w:val="center"/>
            <w:hideMark/>
          </w:tcPr>
          <w:p w14:paraId="1361AAD6"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3</w:t>
            </w:r>
          </w:p>
        </w:tc>
        <w:tc>
          <w:tcPr>
            <w:tcW w:w="856" w:type="pct"/>
            <w:tcBorders>
              <w:top w:val="nil"/>
              <w:left w:val="nil"/>
              <w:bottom w:val="single" w:sz="4" w:space="0" w:color="auto"/>
              <w:right w:val="single" w:sz="4" w:space="0" w:color="auto"/>
            </w:tcBorders>
            <w:vAlign w:val="center"/>
            <w:hideMark/>
          </w:tcPr>
          <w:p w14:paraId="31D9B6A4"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Weryfikacja potrzeby rynkowej</w:t>
            </w:r>
            <w:r w:rsidR="00857763" w:rsidRPr="00DC79DC">
              <w:rPr>
                <w:rFonts w:ascii="Arial" w:hAnsi="Arial" w:cs="Arial"/>
                <w:b/>
                <w:bCs/>
                <w:color w:val="000000"/>
                <w:position w:val="0"/>
                <w:sz w:val="22"/>
                <w:szCs w:val="22"/>
                <w:lang w:eastAsia="pl-PL"/>
              </w:rPr>
              <w:t>:</w:t>
            </w:r>
          </w:p>
          <w:p w14:paraId="5B1C2E88" w14:textId="77777777" w:rsidR="00B75A45" w:rsidRPr="00DC79DC" w:rsidRDefault="00B75A45" w:rsidP="00B75A45">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Szkic modelu biznesowego w formacie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 xml:space="preserve"> (bez przychodów/kosztów).</w:t>
            </w:r>
          </w:p>
          <w:p w14:paraId="24E39B87" w14:textId="6331FCB5" w:rsidR="00857763" w:rsidRPr="00DC79DC" w:rsidRDefault="00B75A45" w:rsidP="00B75A45">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Opisany potencjał rynkowy i pełny przegląd konkurencji.</w:t>
            </w:r>
          </w:p>
        </w:tc>
        <w:tc>
          <w:tcPr>
            <w:tcW w:w="3697" w:type="pct"/>
            <w:tcBorders>
              <w:top w:val="nil"/>
              <w:left w:val="nil"/>
              <w:bottom w:val="single" w:sz="4" w:space="0" w:color="auto"/>
              <w:right w:val="single" w:sz="4" w:space="0" w:color="auto"/>
            </w:tcBorders>
            <w:vAlign w:val="center"/>
          </w:tcPr>
          <w:p w14:paraId="6F95A54B" w14:textId="77777777" w:rsidR="0055521C" w:rsidRPr="00DC79DC" w:rsidRDefault="0055521C" w:rsidP="0055521C">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Istnieje szkic modelu biznesowego w formacie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 xml:space="preserve"> (Business Model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 xml:space="preserve"> / Lean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 zazwyczaj bez części dotyczącej przychodów i kosztów oraz ich szczegółów.</w:t>
            </w:r>
          </w:p>
          <w:p w14:paraId="5AF310C7" w14:textId="77777777" w:rsidR="0055521C" w:rsidRPr="00DC79DC" w:rsidRDefault="0055521C" w:rsidP="0055521C">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Opis rynku staje się bardziej szczegółowy – identyfikowane są konkretne zastosowania i segmenty rynkowe.</w:t>
            </w:r>
          </w:p>
          <w:p w14:paraId="39D776BD" w14:textId="77777777" w:rsidR="0055521C" w:rsidRPr="00DC79DC" w:rsidRDefault="0055521C" w:rsidP="0055521C">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Potencjał rynkowy oraz wielkość rynku są kwantyfikowane za pomocą TAM i SAM (</w:t>
            </w:r>
            <w:proofErr w:type="spellStart"/>
            <w:r w:rsidRPr="00DC79DC">
              <w:rPr>
                <w:rFonts w:ascii="Arial" w:hAnsi="Arial" w:cs="Arial"/>
                <w:color w:val="000000"/>
                <w:position w:val="0"/>
                <w:sz w:val="22"/>
                <w:szCs w:val="22"/>
                <w:lang w:eastAsia="pl-PL"/>
              </w:rPr>
              <w:t>Segmented</w:t>
            </w:r>
            <w:proofErr w:type="spellEnd"/>
            <w:r w:rsidRPr="00DC79DC">
              <w:rPr>
                <w:rFonts w:ascii="Arial" w:hAnsi="Arial" w:cs="Arial"/>
                <w:color w:val="000000"/>
                <w:position w:val="0"/>
                <w:sz w:val="22"/>
                <w:szCs w:val="22"/>
                <w:lang w:eastAsia="pl-PL"/>
              </w:rPr>
              <w:t>/</w:t>
            </w:r>
            <w:proofErr w:type="spellStart"/>
            <w:r w:rsidRPr="00DC79DC">
              <w:rPr>
                <w:rFonts w:ascii="Arial" w:hAnsi="Arial" w:cs="Arial"/>
                <w:color w:val="000000"/>
                <w:position w:val="0"/>
                <w:sz w:val="22"/>
                <w:szCs w:val="22"/>
                <w:lang w:eastAsia="pl-PL"/>
              </w:rPr>
              <w:t>Served</w:t>
            </w:r>
            <w:proofErr w:type="spellEnd"/>
            <w:r w:rsidRPr="00DC79DC">
              <w:rPr>
                <w:rFonts w:ascii="Arial" w:hAnsi="Arial" w:cs="Arial"/>
                <w:color w:val="000000"/>
                <w:position w:val="0"/>
                <w:sz w:val="22"/>
                <w:szCs w:val="22"/>
                <w:lang w:eastAsia="pl-PL"/>
              </w:rPr>
              <w:t xml:space="preserve"> </w:t>
            </w:r>
            <w:proofErr w:type="spellStart"/>
            <w:r w:rsidRPr="00DC79DC">
              <w:rPr>
                <w:rFonts w:ascii="Arial" w:hAnsi="Arial" w:cs="Arial"/>
                <w:color w:val="000000"/>
                <w:position w:val="0"/>
                <w:sz w:val="22"/>
                <w:szCs w:val="22"/>
                <w:lang w:eastAsia="pl-PL"/>
              </w:rPr>
              <w:t>Available</w:t>
            </w:r>
            <w:proofErr w:type="spellEnd"/>
            <w:r w:rsidRPr="00DC79DC">
              <w:rPr>
                <w:rFonts w:ascii="Arial" w:hAnsi="Arial" w:cs="Arial"/>
                <w:color w:val="000000"/>
                <w:position w:val="0"/>
                <w:sz w:val="22"/>
                <w:szCs w:val="22"/>
                <w:lang w:eastAsia="pl-PL"/>
              </w:rPr>
              <w:t>/</w:t>
            </w:r>
            <w:proofErr w:type="spellStart"/>
            <w:r w:rsidRPr="00DC79DC">
              <w:rPr>
                <w:rFonts w:ascii="Arial" w:hAnsi="Arial" w:cs="Arial"/>
                <w:color w:val="000000"/>
                <w:position w:val="0"/>
                <w:sz w:val="22"/>
                <w:szCs w:val="22"/>
                <w:lang w:eastAsia="pl-PL"/>
              </w:rPr>
              <w:t>Addressable</w:t>
            </w:r>
            <w:proofErr w:type="spellEnd"/>
            <w:r w:rsidRPr="00DC79DC">
              <w:rPr>
                <w:rFonts w:ascii="Arial" w:hAnsi="Arial" w:cs="Arial"/>
                <w:color w:val="000000"/>
                <w:position w:val="0"/>
                <w:sz w:val="22"/>
                <w:szCs w:val="22"/>
                <w:lang w:eastAsia="pl-PL"/>
              </w:rPr>
              <w:t xml:space="preserve"> Market – wszyscy, do których firma zdecydowała się dotrzeć lub może dotrzeć).</w:t>
            </w:r>
          </w:p>
          <w:p w14:paraId="4AD23DF8" w14:textId="19F2FF56" w:rsidR="002E38A0" w:rsidRPr="00DC79DC" w:rsidRDefault="0055521C" w:rsidP="0055521C">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Bardziej kompletny przegląd konkurencji – zarówno bezpośrednich, jak i pośrednich konkurentów oraz alternatywnych rozwiązań.</w:t>
            </w:r>
          </w:p>
        </w:tc>
      </w:tr>
      <w:tr w:rsidR="002E38A0" w:rsidRPr="00DC79DC" w14:paraId="3D3E9077" w14:textId="77777777" w:rsidTr="008E107C">
        <w:trPr>
          <w:trHeight w:val="1728"/>
        </w:trPr>
        <w:tc>
          <w:tcPr>
            <w:tcW w:w="447" w:type="pct"/>
            <w:tcBorders>
              <w:top w:val="nil"/>
              <w:left w:val="single" w:sz="4" w:space="0" w:color="auto"/>
              <w:bottom w:val="single" w:sz="4" w:space="0" w:color="auto"/>
              <w:right w:val="single" w:sz="4" w:space="0" w:color="auto"/>
            </w:tcBorders>
            <w:vAlign w:val="center"/>
            <w:hideMark/>
          </w:tcPr>
          <w:p w14:paraId="613386A4"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4</w:t>
            </w:r>
          </w:p>
        </w:tc>
        <w:tc>
          <w:tcPr>
            <w:tcW w:w="856" w:type="pct"/>
            <w:tcBorders>
              <w:top w:val="nil"/>
              <w:left w:val="nil"/>
              <w:bottom w:val="single" w:sz="4" w:space="0" w:color="auto"/>
              <w:right w:val="single" w:sz="4" w:space="0" w:color="auto"/>
            </w:tcBorders>
            <w:vAlign w:val="center"/>
            <w:hideMark/>
          </w:tcPr>
          <w:p w14:paraId="5DE62024"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Wstępny model biznesowy</w:t>
            </w:r>
            <w:r w:rsidR="00857763" w:rsidRPr="00DC79DC">
              <w:rPr>
                <w:rFonts w:ascii="Arial" w:hAnsi="Arial" w:cs="Arial"/>
                <w:b/>
                <w:bCs/>
                <w:color w:val="000000"/>
                <w:position w:val="0"/>
                <w:sz w:val="22"/>
                <w:szCs w:val="22"/>
                <w:lang w:eastAsia="pl-PL"/>
              </w:rPr>
              <w:t>:</w:t>
            </w:r>
          </w:p>
          <w:p w14:paraId="517E26BE" w14:textId="77777777" w:rsidR="00857763" w:rsidRPr="00DC79DC" w:rsidRDefault="00857763" w:rsidP="00857763">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Pierwsza wersja pełnego modelu biznesowego w formacie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 xml:space="preserve"> (w tym przychody/koszty).</w:t>
            </w:r>
          </w:p>
          <w:p w14:paraId="10C1387E" w14:textId="6FA1238F" w:rsidR="00857763" w:rsidRPr="00DC79DC" w:rsidRDefault="00857763" w:rsidP="00857763">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Pierwsze prognozy pokazujące opłacalność ekonomiczną i potencjał rynkowy.</w:t>
            </w:r>
          </w:p>
        </w:tc>
        <w:tc>
          <w:tcPr>
            <w:tcW w:w="3697" w:type="pct"/>
            <w:tcBorders>
              <w:top w:val="nil"/>
              <w:left w:val="nil"/>
              <w:bottom w:val="single" w:sz="4" w:space="0" w:color="auto"/>
              <w:right w:val="single" w:sz="4" w:space="0" w:color="auto"/>
            </w:tcBorders>
            <w:vAlign w:val="center"/>
          </w:tcPr>
          <w:p w14:paraId="5684A378" w14:textId="77777777" w:rsidR="00D005E2" w:rsidRPr="00DC79DC" w:rsidRDefault="00D005E2" w:rsidP="00D005E2">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Istnieje pełny model biznesowy w formacie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 zawierający szczegóły dotyczące możliwych przychodów i kosztów.</w:t>
            </w:r>
          </w:p>
          <w:p w14:paraId="3980120E" w14:textId="77777777" w:rsidR="00D005E2" w:rsidRPr="00DC79DC" w:rsidRDefault="00D005E2" w:rsidP="00D005E2">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Pierwsze prognozy ekonomiczne oparte na analizie potencjału rynkowego i opłacalności (obliczenia </w:t>
            </w:r>
            <w:proofErr w:type="spellStart"/>
            <w:r w:rsidRPr="00DC79DC">
              <w:rPr>
                <w:rFonts w:ascii="Arial" w:hAnsi="Arial" w:cs="Arial"/>
                <w:color w:val="000000"/>
                <w:position w:val="0"/>
                <w:sz w:val="22"/>
                <w:szCs w:val="22"/>
                <w:lang w:eastAsia="pl-PL"/>
              </w:rPr>
              <w:t>bottom-up</w:t>
            </w:r>
            <w:proofErr w:type="spellEnd"/>
            <w:r w:rsidRPr="00DC79DC">
              <w:rPr>
                <w:rFonts w:ascii="Arial" w:hAnsi="Arial" w:cs="Arial"/>
                <w:color w:val="000000"/>
                <w:position w:val="0"/>
                <w:sz w:val="22"/>
                <w:szCs w:val="22"/>
                <w:lang w:eastAsia="pl-PL"/>
              </w:rPr>
              <w:t xml:space="preserve"> na podstawie prognozowanych wolumenów, cen itp.).</w:t>
            </w:r>
          </w:p>
          <w:p w14:paraId="01417D4E" w14:textId="77777777" w:rsidR="00D005E2" w:rsidRPr="00DC79DC" w:rsidRDefault="00D005E2" w:rsidP="00D005E2">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Oszacowany możliwy udział w rynku (</w:t>
            </w:r>
            <w:proofErr w:type="spellStart"/>
            <w:r w:rsidRPr="00DC79DC">
              <w:rPr>
                <w:rFonts w:ascii="Arial" w:hAnsi="Arial" w:cs="Arial"/>
                <w:color w:val="000000"/>
                <w:position w:val="0"/>
                <w:sz w:val="22"/>
                <w:szCs w:val="22"/>
                <w:lang w:eastAsia="pl-PL"/>
              </w:rPr>
              <w:t>Share</w:t>
            </w:r>
            <w:proofErr w:type="spellEnd"/>
            <w:r w:rsidRPr="00DC79DC">
              <w:rPr>
                <w:rFonts w:ascii="Arial" w:hAnsi="Arial" w:cs="Arial"/>
                <w:color w:val="000000"/>
                <w:position w:val="0"/>
                <w:sz w:val="22"/>
                <w:szCs w:val="22"/>
                <w:lang w:eastAsia="pl-PL"/>
              </w:rPr>
              <w:t xml:space="preserve"> of Market), uwzględniający np. bariery wejścia.</w:t>
            </w:r>
          </w:p>
          <w:p w14:paraId="5FA0F75D" w14:textId="4870C11F" w:rsidR="002E38A0" w:rsidRPr="00DC79DC" w:rsidRDefault="00D005E2" w:rsidP="00D005E2">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Szkic unikalnych propozycji wartości w porównaniu do konkurencji i wyróżników.</w:t>
            </w:r>
          </w:p>
        </w:tc>
      </w:tr>
      <w:tr w:rsidR="002E38A0" w:rsidRPr="00DC79DC" w14:paraId="42FFE1A0" w14:textId="77777777" w:rsidTr="008E107C">
        <w:trPr>
          <w:trHeight w:val="1440"/>
        </w:trPr>
        <w:tc>
          <w:tcPr>
            <w:tcW w:w="447" w:type="pct"/>
            <w:tcBorders>
              <w:top w:val="nil"/>
              <w:left w:val="single" w:sz="4" w:space="0" w:color="auto"/>
              <w:bottom w:val="single" w:sz="4" w:space="0" w:color="auto"/>
              <w:right w:val="single" w:sz="4" w:space="0" w:color="auto"/>
            </w:tcBorders>
            <w:vAlign w:val="center"/>
            <w:hideMark/>
          </w:tcPr>
          <w:p w14:paraId="2438EB5E"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5</w:t>
            </w:r>
          </w:p>
        </w:tc>
        <w:tc>
          <w:tcPr>
            <w:tcW w:w="856" w:type="pct"/>
            <w:tcBorders>
              <w:top w:val="nil"/>
              <w:left w:val="nil"/>
              <w:bottom w:val="single" w:sz="4" w:space="0" w:color="auto"/>
              <w:right w:val="single" w:sz="4" w:space="0" w:color="auto"/>
            </w:tcBorders>
            <w:vAlign w:val="center"/>
            <w:hideMark/>
          </w:tcPr>
          <w:p w14:paraId="7D882350"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Strategia wejścia na rynek</w:t>
            </w:r>
            <w:r w:rsidR="00857763" w:rsidRPr="00DC79DC">
              <w:rPr>
                <w:rFonts w:ascii="Arial" w:hAnsi="Arial" w:cs="Arial"/>
                <w:b/>
                <w:bCs/>
                <w:color w:val="000000"/>
                <w:position w:val="0"/>
                <w:sz w:val="22"/>
                <w:szCs w:val="22"/>
                <w:lang w:eastAsia="pl-PL"/>
              </w:rPr>
              <w:t>:</w:t>
            </w:r>
          </w:p>
          <w:p w14:paraId="293744CC" w14:textId="77777777" w:rsidR="00857763" w:rsidRPr="00DC79DC" w:rsidRDefault="00857763" w:rsidP="00857763">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Części modelu biznesowego przetestowane na rynku i zaktualizowany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w:t>
            </w:r>
          </w:p>
          <w:p w14:paraId="48570EF1" w14:textId="77777777" w:rsidR="00857763" w:rsidRPr="00DC79DC" w:rsidRDefault="00857763" w:rsidP="00857763">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Pierwsza wersja modelu przychodów, w tym hipotezy cenowe.</w:t>
            </w:r>
          </w:p>
          <w:p w14:paraId="36AA2939" w14:textId="4EE4FC4E" w:rsidR="00857763" w:rsidRPr="00DC79DC" w:rsidRDefault="00857763" w:rsidP="00857763">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Zweryfikowana pozycja konkurencyjna / unikalność poprzez opinie z rynku.</w:t>
            </w:r>
          </w:p>
        </w:tc>
        <w:tc>
          <w:tcPr>
            <w:tcW w:w="3697" w:type="pct"/>
            <w:tcBorders>
              <w:top w:val="nil"/>
              <w:left w:val="nil"/>
              <w:bottom w:val="single" w:sz="4" w:space="0" w:color="auto"/>
              <w:right w:val="single" w:sz="4" w:space="0" w:color="auto"/>
            </w:tcBorders>
            <w:vAlign w:val="center"/>
          </w:tcPr>
          <w:p w14:paraId="232E3F9B" w14:textId="77777777" w:rsidR="00D005E2" w:rsidRPr="00DC79DC" w:rsidRDefault="00D005E2" w:rsidP="00D005E2">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biznesowy (przynajmniej częściowo) został przetestowany na klientach w celu weryfikacji hipotez.</w:t>
            </w:r>
          </w:p>
          <w:p w14:paraId="404AD2E2" w14:textId="77777777" w:rsidR="00D005E2" w:rsidRPr="00DC79DC" w:rsidRDefault="00D005E2" w:rsidP="00D005E2">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został zaktualizowany i dopracowany na podstawie opinii klientów.</w:t>
            </w:r>
          </w:p>
          <w:p w14:paraId="1188FD13" w14:textId="77777777" w:rsidR="00D005E2" w:rsidRPr="00DC79DC" w:rsidRDefault="00D005E2" w:rsidP="00D005E2">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Istnieje pierwsza wersja bardziej szczegółowego modelu przychodów, w tym hipotez cenowych (jakie są strumienie przychodów, skąd pochodzą, ile wynoszą), które są testowane.</w:t>
            </w:r>
          </w:p>
          <w:p w14:paraId="38FC52C3" w14:textId="4F6174A1" w:rsidR="002E38A0" w:rsidRPr="00DC79DC" w:rsidRDefault="00D005E2" w:rsidP="00D005E2">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Pozycja konkurencyjna i wyróżniki zostały zweryfikowane przez rynek.</w:t>
            </w:r>
          </w:p>
        </w:tc>
      </w:tr>
      <w:tr w:rsidR="002E38A0" w:rsidRPr="00DC79DC" w14:paraId="373BE0FA" w14:textId="77777777" w:rsidTr="008E107C">
        <w:trPr>
          <w:trHeight w:val="1440"/>
        </w:trPr>
        <w:tc>
          <w:tcPr>
            <w:tcW w:w="447" w:type="pct"/>
            <w:tcBorders>
              <w:top w:val="nil"/>
              <w:left w:val="single" w:sz="4" w:space="0" w:color="auto"/>
              <w:bottom w:val="single" w:sz="4" w:space="0" w:color="auto"/>
              <w:right w:val="single" w:sz="4" w:space="0" w:color="auto"/>
            </w:tcBorders>
            <w:vAlign w:val="center"/>
            <w:hideMark/>
          </w:tcPr>
          <w:p w14:paraId="6D7F8858"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6</w:t>
            </w:r>
          </w:p>
        </w:tc>
        <w:tc>
          <w:tcPr>
            <w:tcW w:w="856" w:type="pct"/>
            <w:tcBorders>
              <w:top w:val="nil"/>
              <w:left w:val="nil"/>
              <w:bottom w:val="single" w:sz="4" w:space="0" w:color="auto"/>
              <w:right w:val="single" w:sz="4" w:space="0" w:color="auto"/>
            </w:tcBorders>
            <w:vAlign w:val="center"/>
            <w:hideMark/>
          </w:tcPr>
          <w:p w14:paraId="46ABF341"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Walidacja modelu biznesowego</w:t>
            </w:r>
            <w:r w:rsidR="00857763" w:rsidRPr="00DC79DC">
              <w:rPr>
                <w:rFonts w:ascii="Arial" w:hAnsi="Arial" w:cs="Arial"/>
                <w:color w:val="000000"/>
                <w:position w:val="0"/>
                <w:sz w:val="22"/>
                <w:szCs w:val="22"/>
                <w:lang w:eastAsia="pl-PL"/>
              </w:rPr>
              <w:t>:</w:t>
            </w:r>
          </w:p>
          <w:p w14:paraId="509E9446" w14:textId="701BBD3B" w:rsidR="00857763" w:rsidRPr="00DC79DC" w:rsidRDefault="00857763"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Pełny model biznesowy, w tym ceny, zweryfikowany na klientach (przez testową sprzedaż).</w:t>
            </w:r>
          </w:p>
        </w:tc>
        <w:tc>
          <w:tcPr>
            <w:tcW w:w="3697" w:type="pct"/>
            <w:tcBorders>
              <w:top w:val="nil"/>
              <w:left w:val="nil"/>
              <w:bottom w:val="single" w:sz="4" w:space="0" w:color="auto"/>
              <w:right w:val="single" w:sz="4" w:space="0" w:color="auto"/>
            </w:tcBorders>
            <w:vAlign w:val="center"/>
          </w:tcPr>
          <w:p w14:paraId="6F15650F" w14:textId="77777777" w:rsidR="004A0E34" w:rsidRPr="00DC79DC" w:rsidRDefault="004A0E34" w:rsidP="004A0E34">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Kompletny model biznesowy, w tym polityka cenowa, został przetestowany na klientach (np. poprzez sprzedaż testową).</w:t>
            </w:r>
          </w:p>
          <w:p w14:paraId="22D2EE42" w14:textId="77777777" w:rsidR="004A0E34" w:rsidRPr="00DC79DC" w:rsidRDefault="004A0E34" w:rsidP="004A0E34">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przychodów, w tym ceny, został zaktualizowany i dopracowany na podstawie opinii klientów.</w:t>
            </w:r>
          </w:p>
          <w:p w14:paraId="6EAB2874" w14:textId="110B0C8E" w:rsidR="002E38A0" w:rsidRPr="00DC79DC" w:rsidRDefault="004A0E34" w:rsidP="004A0E34">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Pierwsze bardziej szczegółowe prognozy przychodów i kosztów (np. prognozy zysków i strat) oparte na solidnych założeniach i danych (np. horyzont 1–3 lata).</w:t>
            </w:r>
          </w:p>
        </w:tc>
      </w:tr>
      <w:tr w:rsidR="002E38A0" w:rsidRPr="00DC79DC" w14:paraId="54977FD2" w14:textId="77777777" w:rsidTr="008E107C">
        <w:trPr>
          <w:trHeight w:val="1440"/>
        </w:trPr>
        <w:tc>
          <w:tcPr>
            <w:tcW w:w="447" w:type="pct"/>
            <w:tcBorders>
              <w:top w:val="nil"/>
              <w:left w:val="single" w:sz="4" w:space="0" w:color="auto"/>
              <w:bottom w:val="single" w:sz="4" w:space="0" w:color="auto"/>
              <w:right w:val="single" w:sz="4" w:space="0" w:color="auto"/>
            </w:tcBorders>
            <w:vAlign w:val="center"/>
            <w:hideMark/>
          </w:tcPr>
          <w:p w14:paraId="0F32B3F6"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7</w:t>
            </w:r>
          </w:p>
        </w:tc>
        <w:tc>
          <w:tcPr>
            <w:tcW w:w="856" w:type="pct"/>
            <w:tcBorders>
              <w:top w:val="nil"/>
              <w:left w:val="nil"/>
              <w:bottom w:val="single" w:sz="4" w:space="0" w:color="auto"/>
              <w:right w:val="single" w:sz="4" w:space="0" w:color="auto"/>
            </w:tcBorders>
            <w:vAlign w:val="center"/>
            <w:hideMark/>
          </w:tcPr>
          <w:p w14:paraId="40DAB4F7"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Przygotowanie do wdrożenia</w:t>
            </w:r>
            <w:r w:rsidR="0060764D" w:rsidRPr="00DC79DC">
              <w:rPr>
                <w:rFonts w:ascii="Arial" w:hAnsi="Arial" w:cs="Arial"/>
                <w:color w:val="000000"/>
                <w:position w:val="0"/>
                <w:sz w:val="22"/>
                <w:szCs w:val="22"/>
                <w:lang w:eastAsia="pl-PL"/>
              </w:rPr>
              <w:t>:</w:t>
            </w:r>
          </w:p>
          <w:p w14:paraId="26374866" w14:textId="77777777" w:rsidR="0060764D" w:rsidRPr="00DC79DC" w:rsidRDefault="0060764D" w:rsidP="0060764D">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Dopasowanie produktu do rynku oraz gotowość klientów do płacenia zostały udowodnione.</w:t>
            </w:r>
          </w:p>
          <w:p w14:paraId="272E8F61" w14:textId="31E13949" w:rsidR="0060764D" w:rsidRPr="00DC79DC" w:rsidRDefault="0060764D" w:rsidP="0060764D">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Atrakcyjne prognozy przychodów względem kosztów (zweryfikowane przez dane i sprzedaż).</w:t>
            </w:r>
          </w:p>
        </w:tc>
        <w:tc>
          <w:tcPr>
            <w:tcW w:w="3697" w:type="pct"/>
            <w:tcBorders>
              <w:top w:val="nil"/>
              <w:left w:val="nil"/>
              <w:bottom w:val="single" w:sz="4" w:space="0" w:color="auto"/>
              <w:right w:val="single" w:sz="4" w:space="0" w:color="auto"/>
            </w:tcBorders>
            <w:vAlign w:val="center"/>
          </w:tcPr>
          <w:p w14:paraId="36D0E311" w14:textId="77777777" w:rsidR="004A0E34" w:rsidRPr="00DC79DC" w:rsidRDefault="004A0E34" w:rsidP="004A0E34">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Istnieje dopasowanie produktu do rynku – można wykazać znaczące zainteresowanie klientów, korzystanie z produktów oraz sprzedaż, przy której klienci wykazują gotowość do płacenia.</w:t>
            </w:r>
          </w:p>
          <w:p w14:paraId="06A3D154" w14:textId="77777777" w:rsidR="004A0E34" w:rsidRPr="00DC79DC" w:rsidRDefault="004A0E34" w:rsidP="004A0E34">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Atrakcyjne prognozy przychodów względem kosztów (weryfikowane przez dane sprzedażowe), co sugeruje możliwość zbudowania trwałego i atrakcyjnego biznesu.</w:t>
            </w:r>
          </w:p>
          <w:p w14:paraId="403F39C1" w14:textId="55A2484C" w:rsidR="002E38A0" w:rsidRPr="00DC79DC" w:rsidRDefault="004A0E34" w:rsidP="004A0E34">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Przygotowania do skalowania działalności – dostawcy, kanały sprzedaży, umowy itp.</w:t>
            </w:r>
          </w:p>
        </w:tc>
      </w:tr>
      <w:tr w:rsidR="002E38A0" w:rsidRPr="00DC79DC" w14:paraId="09CE8AE4" w14:textId="77777777" w:rsidTr="008E107C">
        <w:trPr>
          <w:trHeight w:val="1152"/>
        </w:trPr>
        <w:tc>
          <w:tcPr>
            <w:tcW w:w="447" w:type="pct"/>
            <w:tcBorders>
              <w:top w:val="nil"/>
              <w:left w:val="single" w:sz="4" w:space="0" w:color="auto"/>
              <w:bottom w:val="single" w:sz="4" w:space="0" w:color="auto"/>
              <w:right w:val="single" w:sz="4" w:space="0" w:color="auto"/>
            </w:tcBorders>
            <w:vAlign w:val="center"/>
            <w:hideMark/>
          </w:tcPr>
          <w:p w14:paraId="530F8BE8"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8</w:t>
            </w:r>
          </w:p>
        </w:tc>
        <w:tc>
          <w:tcPr>
            <w:tcW w:w="856" w:type="pct"/>
            <w:tcBorders>
              <w:top w:val="nil"/>
              <w:left w:val="nil"/>
              <w:bottom w:val="single" w:sz="4" w:space="0" w:color="auto"/>
              <w:right w:val="single" w:sz="4" w:space="0" w:color="auto"/>
            </w:tcBorders>
            <w:vAlign w:val="center"/>
            <w:hideMark/>
          </w:tcPr>
          <w:p w14:paraId="47B78BFC"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Wdrożenie rynkowe</w:t>
            </w:r>
            <w:r w:rsidR="001D0B3E" w:rsidRPr="00DC79DC">
              <w:rPr>
                <w:rFonts w:ascii="Arial" w:hAnsi="Arial" w:cs="Arial"/>
                <w:color w:val="000000"/>
                <w:position w:val="0"/>
                <w:sz w:val="22"/>
                <w:szCs w:val="22"/>
                <w:lang w:eastAsia="pl-PL"/>
              </w:rPr>
              <w:t>:</w:t>
            </w:r>
          </w:p>
          <w:p w14:paraId="7C407FE0" w14:textId="77777777" w:rsidR="001D0B3E" w:rsidRPr="00DC79DC" w:rsidRDefault="001D0B3E"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Sprzedaż i metryki pokazują, że model biznesowy działa i może się skalować</w:t>
            </w:r>
          </w:p>
          <w:p w14:paraId="16771D59" w14:textId="34723B4E" w:rsidR="000E2DEB" w:rsidRPr="00DC79DC" w:rsidRDefault="000E2DEB"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biznesowy jest dopracowany, aby eksplorować więcej opcji przychodowych.</w:t>
            </w:r>
          </w:p>
        </w:tc>
        <w:tc>
          <w:tcPr>
            <w:tcW w:w="3697" w:type="pct"/>
            <w:tcBorders>
              <w:top w:val="nil"/>
              <w:left w:val="nil"/>
              <w:bottom w:val="single" w:sz="4" w:space="0" w:color="auto"/>
              <w:right w:val="single" w:sz="4" w:space="0" w:color="auto"/>
            </w:tcBorders>
            <w:vAlign w:val="center"/>
          </w:tcPr>
          <w:p w14:paraId="09113BEE" w14:textId="77777777" w:rsidR="004A0E34" w:rsidRPr="00DC79DC" w:rsidRDefault="004A0E34" w:rsidP="004A0E34">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Sprzedaż i inne metryki pokazują, że model biznesowy działa i jest rentowny (np. pozyskiwanie klientów nie generuje nadmiernych kosztów).</w:t>
            </w:r>
          </w:p>
          <w:p w14:paraId="7534CAFC" w14:textId="77777777" w:rsidR="004A0E34" w:rsidRPr="00DC79DC" w:rsidRDefault="004A0E34" w:rsidP="004A0E34">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biznesowy wykazuje potencjał skalowania (nawet globalnie). Kanały sprzedaży i łańcuch dostaw są w pełni wdrożone.</w:t>
            </w:r>
          </w:p>
          <w:p w14:paraId="72AD9F8B" w14:textId="055C283A" w:rsidR="002E38A0" w:rsidRPr="00DC79DC" w:rsidRDefault="004A0E34" w:rsidP="004A0E34">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biznesowy jest ustalony, ale nadal optymalizowany w celu eksploracji dodatkowych źródeł przychodów.</w:t>
            </w:r>
          </w:p>
        </w:tc>
      </w:tr>
      <w:tr w:rsidR="002E38A0" w:rsidRPr="00DC79DC" w14:paraId="6B7750BC" w14:textId="77777777" w:rsidTr="008E107C">
        <w:trPr>
          <w:trHeight w:val="864"/>
        </w:trPr>
        <w:tc>
          <w:tcPr>
            <w:tcW w:w="447" w:type="pct"/>
            <w:tcBorders>
              <w:top w:val="nil"/>
              <w:left w:val="single" w:sz="4" w:space="0" w:color="auto"/>
              <w:bottom w:val="single" w:sz="4" w:space="0" w:color="auto"/>
              <w:right w:val="single" w:sz="4" w:space="0" w:color="auto"/>
            </w:tcBorders>
            <w:vAlign w:val="center"/>
            <w:hideMark/>
          </w:tcPr>
          <w:p w14:paraId="53B2F5D0"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9</w:t>
            </w:r>
          </w:p>
        </w:tc>
        <w:tc>
          <w:tcPr>
            <w:tcW w:w="856" w:type="pct"/>
            <w:tcBorders>
              <w:top w:val="nil"/>
              <w:left w:val="nil"/>
              <w:bottom w:val="single" w:sz="4" w:space="0" w:color="auto"/>
              <w:right w:val="single" w:sz="4" w:space="0" w:color="auto"/>
            </w:tcBorders>
            <w:vAlign w:val="center"/>
            <w:hideMark/>
          </w:tcPr>
          <w:p w14:paraId="3602F0C1"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Skalowanie biznesu</w:t>
            </w:r>
            <w:r w:rsidR="001D34D4" w:rsidRPr="00DC79DC">
              <w:rPr>
                <w:rFonts w:ascii="Arial" w:hAnsi="Arial" w:cs="Arial"/>
                <w:color w:val="000000"/>
                <w:position w:val="0"/>
                <w:sz w:val="22"/>
                <w:szCs w:val="22"/>
                <w:lang w:eastAsia="pl-PL"/>
              </w:rPr>
              <w:t>:</w:t>
            </w:r>
          </w:p>
          <w:p w14:paraId="138D141E" w14:textId="6ED7D3E1" w:rsidR="001D34D4" w:rsidRPr="00DC79DC" w:rsidRDefault="001D34D4"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biznesowy jest finalny i skalowalny, z rosnącymi przychodami powtarzalnymi, co prowadzi do rentownego i zrównoważonego biznesu</w:t>
            </w:r>
          </w:p>
        </w:tc>
        <w:tc>
          <w:tcPr>
            <w:tcW w:w="3697" w:type="pct"/>
            <w:tcBorders>
              <w:top w:val="nil"/>
              <w:left w:val="nil"/>
              <w:bottom w:val="single" w:sz="4" w:space="0" w:color="auto"/>
              <w:right w:val="single" w:sz="4" w:space="0" w:color="auto"/>
            </w:tcBorders>
            <w:vAlign w:val="center"/>
          </w:tcPr>
          <w:p w14:paraId="57EB6872" w14:textId="77777777" w:rsidR="00B8270A" w:rsidRPr="00DC79DC" w:rsidRDefault="00B8270A" w:rsidP="00B8270A">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biznesowy jest finalny, a firma się rozwija, generując rosnące i powtarzalne przychody.</w:t>
            </w:r>
          </w:p>
          <w:p w14:paraId="7D12C1AA" w14:textId="77777777" w:rsidR="00B8270A" w:rsidRPr="00DC79DC" w:rsidRDefault="00B8270A" w:rsidP="00B8270A">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Skalowanie odbywa się poprzez ekspansję na nowe rynki, geografie, segmenty itp.</w:t>
            </w:r>
          </w:p>
          <w:p w14:paraId="2649776D" w14:textId="539C984F" w:rsidR="002E38A0" w:rsidRPr="00DC79DC" w:rsidRDefault="00B8270A" w:rsidP="00B8270A">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Biznes działa, jest rentowny i zrównoważony w dłuższej perspektywie.</w:t>
            </w:r>
          </w:p>
        </w:tc>
      </w:tr>
      <w:tr w:rsidR="002E38A0" w:rsidRPr="00DC79DC" w14:paraId="3963EE64" w14:textId="77777777" w:rsidTr="79087E1B">
        <w:trPr>
          <w:trHeight w:val="28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B6128B7"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18"/>
                <w:szCs w:val="18"/>
                <w:lang w:eastAsia="pl-PL"/>
              </w:rPr>
            </w:pPr>
            <w:r w:rsidRPr="00DC79DC">
              <w:rPr>
                <w:rFonts w:ascii="Arial" w:hAnsi="Arial" w:cs="Arial"/>
                <w:color w:val="000000"/>
                <w:position w:val="0"/>
                <w:sz w:val="18"/>
                <w:szCs w:val="18"/>
                <w:lang w:eastAsia="pl-PL"/>
              </w:rPr>
              <w:t> </w:t>
            </w:r>
          </w:p>
        </w:tc>
      </w:tr>
      <w:tr w:rsidR="002E38A0" w:rsidRPr="00DC79DC" w14:paraId="7B6B1E75" w14:textId="77777777" w:rsidTr="79087E1B">
        <w:trPr>
          <w:trHeight w:val="28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9BD3A1C" w14:textId="34E21DC9" w:rsidR="00F860DA" w:rsidRPr="00DC79DC" w:rsidRDefault="002E38A0" w:rsidP="00DE4DA5">
            <w:pPr>
              <w:suppressAutoHyphens w:val="0"/>
              <w:spacing w:line="240" w:lineRule="auto"/>
              <w:ind w:leftChars="0" w:left="0" w:firstLineChars="0" w:firstLine="0"/>
              <w:jc w:val="center"/>
              <w:textDirection w:val="lrTb"/>
              <w:textAlignment w:val="auto"/>
              <w:rPr>
                <w:rFonts w:ascii="Arial" w:hAnsi="Arial" w:cs="Arial"/>
                <w:color w:val="000000"/>
                <w:position w:val="0"/>
                <w:sz w:val="18"/>
                <w:szCs w:val="18"/>
                <w:lang w:eastAsia="pl-PL"/>
              </w:rPr>
            </w:pPr>
            <w:r w:rsidRPr="00DC79DC">
              <w:rPr>
                <w:rFonts w:ascii="Arial" w:hAnsi="Arial" w:cs="Arial"/>
                <w:color w:val="000000"/>
                <w:position w:val="0"/>
                <w:sz w:val="18"/>
                <w:szCs w:val="18"/>
                <w:lang w:eastAsia="pl-PL"/>
              </w:rPr>
              <w:t>*Na podstawie:</w:t>
            </w:r>
            <w:r w:rsidR="00DE4DA5" w:rsidRPr="00DC79DC">
              <w:rPr>
                <w:rFonts w:ascii="Arial" w:hAnsi="Arial" w:cs="Arial"/>
                <w:color w:val="000000"/>
                <w:position w:val="0"/>
                <w:sz w:val="18"/>
                <w:szCs w:val="18"/>
                <w:lang w:eastAsia="pl-PL"/>
              </w:rPr>
              <w:t xml:space="preserve"> </w:t>
            </w:r>
            <w:hyperlink r:id="rId8" w:history="1">
              <w:r w:rsidR="004B3B8F" w:rsidRPr="00DC79DC">
                <w:rPr>
                  <w:rStyle w:val="Hyperlink"/>
                  <w:rFonts w:ascii="Arial" w:hAnsi="Arial" w:cs="Arial"/>
                  <w:position w:val="0"/>
                  <w:sz w:val="18"/>
                  <w:szCs w:val="18"/>
                  <w:lang w:eastAsia="pl-PL"/>
                </w:rPr>
                <w:t>https://kthinnovationreadinesslevel.com/wp-content/uploads/sites/9/2018/10/Business-readiness-Level.pdf</w:t>
              </w:r>
            </w:hyperlink>
            <w:r w:rsidR="004B3B8F" w:rsidRPr="00DC79DC">
              <w:rPr>
                <w:rFonts w:ascii="Arial" w:hAnsi="Arial" w:cs="Arial"/>
                <w:color w:val="000000"/>
                <w:position w:val="0"/>
                <w:sz w:val="18"/>
                <w:szCs w:val="18"/>
                <w:lang w:eastAsia="pl-PL"/>
              </w:rPr>
              <w:t xml:space="preserve"> </w:t>
            </w:r>
          </w:p>
        </w:tc>
      </w:tr>
    </w:tbl>
    <w:p w14:paraId="27C6B0FA" w14:textId="77777777" w:rsidR="00450E92" w:rsidRPr="00DC79DC" w:rsidRDefault="00450E92" w:rsidP="79087E1B">
      <w:pPr>
        <w:pBdr>
          <w:top w:val="nil"/>
          <w:left w:val="nil"/>
          <w:bottom w:val="nil"/>
          <w:right w:val="nil"/>
          <w:between w:val="nil"/>
        </w:pBdr>
        <w:spacing w:line="240" w:lineRule="auto"/>
        <w:ind w:left="0" w:hanging="2"/>
        <w:rPr>
          <w:rFonts w:ascii="Arial" w:eastAsia="Barlow" w:hAnsi="Arial" w:cs="Arial"/>
          <w:color w:val="000000"/>
        </w:rPr>
      </w:pPr>
    </w:p>
    <w:sectPr w:rsidR="00450E92" w:rsidRPr="00DC79DC" w:rsidSect="00394EB3">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989" w:bottom="992" w:left="851" w:header="284" w:footer="31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AAF4" w14:textId="77777777" w:rsidR="006F15FB" w:rsidRDefault="006F15FB">
      <w:pPr>
        <w:spacing w:line="240" w:lineRule="auto"/>
        <w:ind w:left="0" w:hanging="2"/>
      </w:pPr>
      <w:r>
        <w:separator/>
      </w:r>
    </w:p>
  </w:endnote>
  <w:endnote w:type="continuationSeparator" w:id="0">
    <w:p w14:paraId="2DEEFB2D" w14:textId="77777777" w:rsidR="006F15FB" w:rsidRDefault="006F15F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altName w:val="Calibri"/>
    <w:charset w:val="EE"/>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B83E" w14:textId="77777777" w:rsidR="002713BA" w:rsidRDefault="002713BA">
    <w:pPr>
      <w:pBdr>
        <w:top w:val="nil"/>
        <w:left w:val="nil"/>
        <w:bottom w:val="nil"/>
        <w:right w:val="nil"/>
        <w:between w:val="nil"/>
      </w:pBdr>
      <w:tabs>
        <w:tab w:val="center" w:pos="4536"/>
        <w:tab w:val="right" w:pos="9072"/>
      </w:tabs>
      <w:spacing w:line="240" w:lineRule="auto"/>
      <w:ind w:left="0" w:hanging="2"/>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9AEC" w14:textId="77777777" w:rsidR="00394EB3" w:rsidRDefault="00394EB3">
    <w:pPr>
      <w:pBdr>
        <w:top w:val="nil"/>
        <w:left w:val="nil"/>
        <w:bottom w:val="nil"/>
        <w:right w:val="nil"/>
        <w:between w:val="nil"/>
      </w:pBdr>
      <w:tabs>
        <w:tab w:val="center" w:pos="4536"/>
        <w:tab w:val="right" w:pos="9072"/>
      </w:tabs>
      <w:spacing w:line="240" w:lineRule="auto"/>
      <w:ind w:left="0" w:hanging="2"/>
      <w:jc w:val="center"/>
      <w:rPr>
        <w:rFonts w:ascii="Arial" w:hAnsi="Arial" w:cs="Arial"/>
        <w:color w:val="000000"/>
        <w:sz w:val="20"/>
      </w:rPr>
    </w:pPr>
  </w:p>
  <w:p w14:paraId="1E980E6C" w14:textId="0E327EAE" w:rsidR="002713BA" w:rsidRDefault="00E57CCC">
    <w:pPr>
      <w:pBdr>
        <w:top w:val="nil"/>
        <w:left w:val="nil"/>
        <w:bottom w:val="nil"/>
        <w:right w:val="nil"/>
        <w:between w:val="nil"/>
      </w:pBdr>
      <w:tabs>
        <w:tab w:val="center" w:pos="4536"/>
        <w:tab w:val="right" w:pos="9072"/>
      </w:tabs>
      <w:spacing w:line="240" w:lineRule="auto"/>
      <w:ind w:left="0" w:hanging="2"/>
      <w:jc w:val="center"/>
      <w:rPr>
        <w:rFonts w:ascii="Arial" w:hAnsi="Arial" w:cs="Arial"/>
        <w:color w:val="000000"/>
        <w:sz w:val="20"/>
      </w:rPr>
    </w:pPr>
    <w:r w:rsidRPr="009A4201">
      <w:rPr>
        <w:rFonts w:ascii="Arial" w:hAnsi="Arial" w:cs="Arial"/>
        <w:color w:val="000000"/>
        <w:sz w:val="20"/>
      </w:rPr>
      <w:fldChar w:fldCharType="begin"/>
    </w:r>
    <w:r w:rsidRPr="009A4201">
      <w:rPr>
        <w:rFonts w:ascii="Arial" w:hAnsi="Arial" w:cs="Arial"/>
        <w:color w:val="000000"/>
        <w:sz w:val="20"/>
      </w:rPr>
      <w:instrText>PAGE</w:instrText>
    </w:r>
    <w:r w:rsidRPr="009A4201">
      <w:rPr>
        <w:rFonts w:ascii="Arial" w:hAnsi="Arial" w:cs="Arial"/>
        <w:color w:val="000000"/>
        <w:sz w:val="20"/>
      </w:rPr>
      <w:fldChar w:fldCharType="separate"/>
    </w:r>
    <w:r w:rsidR="009A4201">
      <w:rPr>
        <w:rFonts w:ascii="Arial" w:hAnsi="Arial" w:cs="Arial"/>
        <w:noProof/>
        <w:color w:val="000000"/>
        <w:sz w:val="20"/>
      </w:rPr>
      <w:t>6</w:t>
    </w:r>
    <w:r w:rsidRPr="009A4201">
      <w:rPr>
        <w:rFonts w:ascii="Arial" w:hAnsi="Arial" w:cs="Arial"/>
        <w:color w:val="000000"/>
        <w:sz w:val="20"/>
      </w:rPr>
      <w:fldChar w:fldCharType="end"/>
    </w:r>
  </w:p>
  <w:p w14:paraId="0665E5EE" w14:textId="77777777" w:rsidR="00394EB3" w:rsidRPr="009A4201" w:rsidRDefault="00394EB3">
    <w:pPr>
      <w:pBdr>
        <w:top w:val="nil"/>
        <w:left w:val="nil"/>
        <w:bottom w:val="nil"/>
        <w:right w:val="nil"/>
        <w:between w:val="nil"/>
      </w:pBdr>
      <w:tabs>
        <w:tab w:val="center" w:pos="4536"/>
        <w:tab w:val="right" w:pos="9072"/>
      </w:tabs>
      <w:spacing w:line="240" w:lineRule="auto"/>
      <w:ind w:left="0" w:hanging="2"/>
      <w:jc w:val="center"/>
      <w:rPr>
        <w:rFonts w:ascii="Arial" w:hAnsi="Arial" w:cs="Arial"/>
        <w:color w:val="000000"/>
        <w:sz w:val="20"/>
      </w:rPr>
    </w:pPr>
  </w:p>
  <w:p w14:paraId="4A6E1568" w14:textId="4625F335" w:rsidR="002713BA" w:rsidRPr="009A4201" w:rsidRDefault="00EE5C1C" w:rsidP="00EE5C1C">
    <w:pPr>
      <w:pBdr>
        <w:top w:val="nil"/>
        <w:left w:val="nil"/>
        <w:bottom w:val="nil"/>
        <w:right w:val="nil"/>
        <w:between w:val="nil"/>
      </w:pBdr>
      <w:spacing w:line="240" w:lineRule="auto"/>
      <w:ind w:left="0" w:hanging="2"/>
      <w:jc w:val="center"/>
      <w:rPr>
        <w:rFonts w:ascii="Arial" w:hAnsi="Arial" w:cs="Arial"/>
        <w:color w:val="000000"/>
        <w:sz w:val="20"/>
      </w:rPr>
    </w:pPr>
    <w:r w:rsidRPr="00EE5C1C">
      <w:rPr>
        <w:rFonts w:ascii="Arial" w:hAnsi="Arial" w:cs="Arial"/>
        <w:color w:val="000000"/>
        <w:sz w:val="20"/>
      </w:rPr>
      <w:t>Realizacja zadania nr 1 „Inkubator Rozwoju”, w ramach projektu pn. „Science4Business - Nauka dla Biznesu” dofinansowanego z Funduszy Europejskich dla Nowoczesnej Gospodarki, Priorytet II: Środowisko sprzyjające innowacjom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F6AB" w14:textId="77777777" w:rsidR="002713BA" w:rsidRDefault="00E57CCC">
    <w:pPr>
      <w:pBdr>
        <w:top w:val="nil"/>
        <w:left w:val="nil"/>
        <w:bottom w:val="nil"/>
        <w:right w:val="nil"/>
        <w:between w:val="nil"/>
      </w:pBdr>
      <w:tabs>
        <w:tab w:val="center" w:pos="4536"/>
        <w:tab w:val="right" w:pos="9072"/>
      </w:tabs>
      <w:spacing w:line="240" w:lineRule="auto"/>
      <w:ind w:left="0" w:hanging="2"/>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2D3DAD2D" w14:textId="77777777" w:rsidR="002713BA" w:rsidRDefault="002713BA">
    <w:pPr>
      <w:pBdr>
        <w:top w:val="nil"/>
        <w:left w:val="nil"/>
        <w:bottom w:val="nil"/>
        <w:right w:val="nil"/>
        <w:between w:val="nil"/>
      </w:pBdr>
      <w:tabs>
        <w:tab w:val="center" w:pos="4536"/>
        <w:tab w:val="right" w:pos="9072"/>
      </w:tabs>
      <w:spacing w:line="240" w:lineRule="auto"/>
      <w:ind w:left="0" w:hanging="2"/>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9F6B" w14:textId="77777777" w:rsidR="006F15FB" w:rsidRDefault="006F15FB">
      <w:pPr>
        <w:spacing w:line="240" w:lineRule="auto"/>
        <w:ind w:left="0" w:hanging="2"/>
      </w:pPr>
      <w:r>
        <w:separator/>
      </w:r>
    </w:p>
  </w:footnote>
  <w:footnote w:type="continuationSeparator" w:id="0">
    <w:p w14:paraId="338AB3E5" w14:textId="77777777" w:rsidR="006F15FB" w:rsidRDefault="006F15F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8548" w14:textId="77777777" w:rsidR="002713BA" w:rsidRDefault="002713BA">
    <w:pPr>
      <w:pBdr>
        <w:top w:val="nil"/>
        <w:left w:val="nil"/>
        <w:bottom w:val="nil"/>
        <w:right w:val="nil"/>
        <w:between w:val="nil"/>
      </w:pBdr>
      <w:tabs>
        <w:tab w:val="center" w:pos="4536"/>
        <w:tab w:val="right" w:pos="9072"/>
      </w:tabs>
      <w:spacing w:line="240" w:lineRule="auto"/>
      <w:ind w:left="0" w:hanging="2"/>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9FE5" w14:textId="7586270F" w:rsidR="002713BA" w:rsidRDefault="002D2E72" w:rsidP="00CC622D">
    <w:pPr>
      <w:widowControl w:val="0"/>
      <w:pBdr>
        <w:top w:val="nil"/>
        <w:left w:val="nil"/>
        <w:bottom w:val="nil"/>
        <w:right w:val="nil"/>
        <w:between w:val="nil"/>
      </w:pBdr>
      <w:spacing w:line="276" w:lineRule="auto"/>
      <w:jc w:val="center"/>
      <w:rPr>
        <w:color w:val="000000"/>
        <w:szCs w:val="24"/>
      </w:rPr>
    </w:pPr>
    <w:r w:rsidRPr="00056CA9">
      <w:rPr>
        <w:noProof/>
        <w:color w:val="000000"/>
        <w:sz w:val="8"/>
        <w:szCs w:val="8"/>
      </w:rPr>
      <w:drawing>
        <wp:inline distT="0" distB="0" distL="0" distR="0" wp14:anchorId="36956170" wp14:editId="1BC7CA40">
          <wp:extent cx="4400550" cy="604397"/>
          <wp:effectExtent l="0" t="0" r="0" b="5715"/>
          <wp:docPr id="496571911" name="Obraz 1" descr="Obraz zawierający tekst, Czcionka, zrzut ekranu, lin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71911" name="Obraz 1" descr="Obraz zawierający tekst, Czcionka, zrzut ekranu, linia&#10;&#10;Zawartość wygenerowana przez AI może być niepoprawna."/>
                  <pic:cNvPicPr/>
                </pic:nvPicPr>
                <pic:blipFill>
                  <a:blip r:embed="rId1"/>
                  <a:stretch>
                    <a:fillRect/>
                  </a:stretch>
                </pic:blipFill>
                <pic:spPr>
                  <a:xfrm>
                    <a:off x="0" y="0"/>
                    <a:ext cx="4477035" cy="614902"/>
                  </a:xfrm>
                  <a:prstGeom prst="rect">
                    <a:avLst/>
                  </a:prstGeom>
                </pic:spPr>
              </pic:pic>
            </a:graphicData>
          </a:graphic>
        </wp:inline>
      </w:drawing>
    </w:r>
  </w:p>
  <w:tbl>
    <w:tblPr>
      <w:tblStyle w:val="a1"/>
      <w:tblW w:w="9712" w:type="dxa"/>
      <w:jc w:val="center"/>
      <w:tblInd w:w="0" w:type="dxa"/>
      <w:tblLayout w:type="fixed"/>
      <w:tblLook w:val="0000" w:firstRow="0" w:lastRow="0" w:firstColumn="0" w:lastColumn="0" w:noHBand="0" w:noVBand="0"/>
    </w:tblPr>
    <w:tblGrid>
      <w:gridCol w:w="2498"/>
      <w:gridCol w:w="3994"/>
      <w:gridCol w:w="3220"/>
    </w:tblGrid>
    <w:tr w:rsidR="002713BA" w14:paraId="5A6E352A" w14:textId="77777777">
      <w:trPr>
        <w:jc w:val="center"/>
      </w:trPr>
      <w:tc>
        <w:tcPr>
          <w:tcW w:w="2498" w:type="dxa"/>
          <w:vAlign w:val="center"/>
        </w:tcPr>
        <w:p w14:paraId="30A2CFF1" w14:textId="77777777" w:rsidR="002713BA" w:rsidRDefault="002713BA">
          <w:pPr>
            <w:pBdr>
              <w:top w:val="nil"/>
              <w:left w:val="nil"/>
              <w:bottom w:val="nil"/>
              <w:right w:val="nil"/>
              <w:between w:val="nil"/>
            </w:pBdr>
            <w:tabs>
              <w:tab w:val="center" w:pos="4536"/>
              <w:tab w:val="right" w:pos="9072"/>
              <w:tab w:val="left" w:pos="2016"/>
            </w:tabs>
            <w:spacing w:line="240" w:lineRule="auto"/>
            <w:ind w:left="0" w:hanging="2"/>
            <w:rPr>
              <w:color w:val="000000"/>
              <w:szCs w:val="24"/>
            </w:rPr>
          </w:pPr>
        </w:p>
      </w:tc>
      <w:tc>
        <w:tcPr>
          <w:tcW w:w="3994" w:type="dxa"/>
          <w:vAlign w:val="center"/>
        </w:tcPr>
        <w:p w14:paraId="71102D62" w14:textId="77777777" w:rsidR="002713BA" w:rsidRDefault="002713BA">
          <w:pPr>
            <w:pBdr>
              <w:top w:val="nil"/>
              <w:left w:val="nil"/>
              <w:bottom w:val="nil"/>
              <w:right w:val="nil"/>
              <w:between w:val="nil"/>
            </w:pBdr>
            <w:tabs>
              <w:tab w:val="center" w:pos="4536"/>
              <w:tab w:val="right" w:pos="9072"/>
              <w:tab w:val="left" w:pos="2016"/>
            </w:tabs>
            <w:spacing w:line="240" w:lineRule="auto"/>
            <w:ind w:left="0" w:hanging="2"/>
            <w:jc w:val="center"/>
            <w:rPr>
              <w:color w:val="000000"/>
              <w:szCs w:val="24"/>
            </w:rPr>
          </w:pPr>
        </w:p>
      </w:tc>
      <w:tc>
        <w:tcPr>
          <w:tcW w:w="3220" w:type="dxa"/>
          <w:vAlign w:val="center"/>
        </w:tcPr>
        <w:p w14:paraId="14AA0AD4" w14:textId="77777777" w:rsidR="002713BA" w:rsidRDefault="002713BA">
          <w:pPr>
            <w:pBdr>
              <w:top w:val="nil"/>
              <w:left w:val="nil"/>
              <w:bottom w:val="nil"/>
              <w:right w:val="nil"/>
              <w:between w:val="nil"/>
            </w:pBdr>
            <w:tabs>
              <w:tab w:val="center" w:pos="4536"/>
              <w:tab w:val="right" w:pos="9072"/>
              <w:tab w:val="left" w:pos="2016"/>
            </w:tabs>
            <w:spacing w:line="240" w:lineRule="auto"/>
            <w:ind w:left="0" w:hanging="2"/>
            <w:jc w:val="right"/>
            <w:rPr>
              <w:color w:val="000000"/>
              <w:szCs w:val="24"/>
            </w:rPr>
          </w:pPr>
        </w:p>
      </w:tc>
    </w:tr>
  </w:tbl>
  <w:p w14:paraId="50FA7768" w14:textId="77777777" w:rsidR="002713BA" w:rsidRDefault="002713BA">
    <w:pPr>
      <w:pBdr>
        <w:top w:val="nil"/>
        <w:left w:val="nil"/>
        <w:bottom w:val="nil"/>
        <w:right w:val="nil"/>
        <w:between w:val="nil"/>
      </w:pBdr>
      <w:tabs>
        <w:tab w:val="center" w:pos="4536"/>
        <w:tab w:val="right" w:pos="9072"/>
        <w:tab w:val="left" w:pos="0"/>
      </w:tabs>
      <w:spacing w:line="240" w:lineRule="auto"/>
      <w:rPr>
        <w:color w:val="000000"/>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9DE6" w14:textId="77777777" w:rsidR="002713BA" w:rsidRDefault="00E57CCC">
    <w:pPr>
      <w:pBdr>
        <w:top w:val="nil"/>
        <w:left w:val="nil"/>
        <w:bottom w:val="nil"/>
        <w:right w:val="nil"/>
        <w:between w:val="nil"/>
      </w:pBdr>
      <w:tabs>
        <w:tab w:val="center" w:pos="4536"/>
        <w:tab w:val="right" w:pos="9072"/>
      </w:tabs>
      <w:spacing w:line="240" w:lineRule="auto"/>
      <w:ind w:left="0" w:hanging="2"/>
      <w:rPr>
        <w:rFonts w:ascii="Calibri" w:eastAsia="Calibri" w:hAnsi="Calibri" w:cs="Calibri"/>
        <w:color w:val="000000"/>
        <w:sz w:val="22"/>
        <w:szCs w:val="22"/>
      </w:rPr>
    </w:pPr>
    <w:r>
      <w:rPr>
        <w:noProof/>
        <w:lang w:eastAsia="pl-PL"/>
      </w:rPr>
      <w:drawing>
        <wp:anchor distT="0" distB="0" distL="114300" distR="114300" simplePos="0" relativeHeight="251658240" behindDoc="0" locked="0" layoutInCell="1" hidden="0" allowOverlap="1" wp14:anchorId="4B110C30" wp14:editId="680D67A6">
          <wp:simplePos x="0" y="0"/>
          <wp:positionH relativeFrom="column">
            <wp:posOffset>3397250</wp:posOffset>
          </wp:positionH>
          <wp:positionV relativeFrom="paragraph">
            <wp:posOffset>-216533</wp:posOffset>
          </wp:positionV>
          <wp:extent cx="1203960" cy="512445"/>
          <wp:effectExtent l="0" t="0" r="0" b="0"/>
          <wp:wrapSquare wrapText="bothSides" distT="0" distB="0" distL="114300" distR="114300"/>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03960" cy="512445"/>
                  </a:xfrm>
                  <a:prstGeom prst="rect">
                    <a:avLst/>
                  </a:prstGeom>
                  <a:ln/>
                </pic:spPr>
              </pic:pic>
            </a:graphicData>
          </a:graphic>
        </wp:anchor>
      </w:drawing>
    </w:r>
    <w:r>
      <w:rPr>
        <w:noProof/>
        <w:lang w:eastAsia="pl-PL"/>
      </w:rPr>
      <w:drawing>
        <wp:anchor distT="0" distB="0" distL="114300" distR="114300" simplePos="0" relativeHeight="251658241" behindDoc="0" locked="0" layoutInCell="1" hidden="0" allowOverlap="1" wp14:anchorId="654E3FD1" wp14:editId="05F32014">
          <wp:simplePos x="0" y="0"/>
          <wp:positionH relativeFrom="column">
            <wp:posOffset>1378585</wp:posOffset>
          </wp:positionH>
          <wp:positionV relativeFrom="paragraph">
            <wp:posOffset>-161289</wp:posOffset>
          </wp:positionV>
          <wp:extent cx="1710055" cy="420370"/>
          <wp:effectExtent l="0" t="0" r="0" b="0"/>
          <wp:wrapSquare wrapText="bothSides" distT="0" distB="0" distL="114300" distR="11430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710055" cy="420370"/>
                  </a:xfrm>
                  <a:prstGeom prst="rect">
                    <a:avLst/>
                  </a:prstGeom>
                  <a:ln/>
                </pic:spPr>
              </pic:pic>
            </a:graphicData>
          </a:graphic>
        </wp:anchor>
      </w:drawing>
    </w:r>
    <w:r>
      <w:rPr>
        <w:noProof/>
        <w:lang w:eastAsia="pl-PL"/>
      </w:rPr>
      <w:drawing>
        <wp:anchor distT="0" distB="0" distL="114300" distR="114300" simplePos="0" relativeHeight="251658242" behindDoc="0" locked="0" layoutInCell="1" hidden="0" allowOverlap="1" wp14:anchorId="5B224900" wp14:editId="4D576582">
          <wp:simplePos x="0" y="0"/>
          <wp:positionH relativeFrom="column">
            <wp:posOffset>4869180</wp:posOffset>
          </wp:positionH>
          <wp:positionV relativeFrom="paragraph">
            <wp:posOffset>-161289</wp:posOffset>
          </wp:positionV>
          <wp:extent cx="1531620" cy="513715"/>
          <wp:effectExtent l="0" t="0" r="0" b="0"/>
          <wp:wrapSquare wrapText="bothSides" distT="0" distB="0" distL="114300" distR="114300"/>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1531620" cy="513715"/>
                  </a:xfrm>
                  <a:prstGeom prst="rect">
                    <a:avLst/>
                  </a:prstGeom>
                  <a:ln/>
                </pic:spPr>
              </pic:pic>
            </a:graphicData>
          </a:graphic>
        </wp:anchor>
      </w:drawing>
    </w:r>
    <w:r>
      <w:rPr>
        <w:noProof/>
        <w:lang w:eastAsia="pl-PL"/>
      </w:rPr>
      <w:drawing>
        <wp:anchor distT="0" distB="0" distL="114300" distR="114300" simplePos="0" relativeHeight="251658243" behindDoc="0" locked="0" layoutInCell="1" hidden="0" allowOverlap="1" wp14:anchorId="2CDE0445" wp14:editId="5C568EF3">
          <wp:simplePos x="0" y="0"/>
          <wp:positionH relativeFrom="column">
            <wp:posOffset>-417194</wp:posOffset>
          </wp:positionH>
          <wp:positionV relativeFrom="paragraph">
            <wp:posOffset>-370839</wp:posOffset>
          </wp:positionV>
          <wp:extent cx="1700530" cy="838835"/>
          <wp:effectExtent l="0" t="0" r="0" b="0"/>
          <wp:wrapSquare wrapText="bothSides" distT="0" distB="0" distL="114300" distR="11430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700530" cy="838835"/>
                  </a:xfrm>
                  <a:prstGeom prst="rect">
                    <a:avLst/>
                  </a:prstGeom>
                  <a:ln/>
                </pic:spPr>
              </pic:pic>
            </a:graphicData>
          </a:graphic>
        </wp:anchor>
      </w:drawing>
    </w:r>
  </w:p>
  <w:p w14:paraId="29CF44D1" w14:textId="77777777" w:rsidR="002713BA" w:rsidRDefault="002713BA">
    <w:pPr>
      <w:pBdr>
        <w:top w:val="nil"/>
        <w:left w:val="nil"/>
        <w:bottom w:val="nil"/>
        <w:right w:val="nil"/>
        <w:between w:val="nil"/>
      </w:pBdr>
      <w:tabs>
        <w:tab w:val="center" w:pos="4536"/>
        <w:tab w:val="right" w:pos="9072"/>
      </w:tabs>
      <w:spacing w:line="240" w:lineRule="auto"/>
      <w:ind w:left="0" w:hanging="2"/>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BA"/>
    <w:rsid w:val="00006B0E"/>
    <w:rsid w:val="00030FBC"/>
    <w:rsid w:val="00042D10"/>
    <w:rsid w:val="000651CE"/>
    <w:rsid w:val="000A1A45"/>
    <w:rsid w:val="000B65F9"/>
    <w:rsid w:val="000C5665"/>
    <w:rsid w:val="000D0280"/>
    <w:rsid w:val="000E2DEB"/>
    <w:rsid w:val="00114CFA"/>
    <w:rsid w:val="00147364"/>
    <w:rsid w:val="0017422A"/>
    <w:rsid w:val="001749D0"/>
    <w:rsid w:val="00187FCB"/>
    <w:rsid w:val="001B05B1"/>
    <w:rsid w:val="001B0F4F"/>
    <w:rsid w:val="001C7071"/>
    <w:rsid w:val="001D0B3E"/>
    <w:rsid w:val="001D34D4"/>
    <w:rsid w:val="001F1312"/>
    <w:rsid w:val="002136BC"/>
    <w:rsid w:val="00217607"/>
    <w:rsid w:val="00240900"/>
    <w:rsid w:val="00252576"/>
    <w:rsid w:val="00252A8A"/>
    <w:rsid w:val="002544A5"/>
    <w:rsid w:val="002713BA"/>
    <w:rsid w:val="002718ED"/>
    <w:rsid w:val="00271EA4"/>
    <w:rsid w:val="002C7B67"/>
    <w:rsid w:val="002D2E72"/>
    <w:rsid w:val="002E38A0"/>
    <w:rsid w:val="00311717"/>
    <w:rsid w:val="00326FD8"/>
    <w:rsid w:val="003323B4"/>
    <w:rsid w:val="003348D4"/>
    <w:rsid w:val="003474F0"/>
    <w:rsid w:val="003575A6"/>
    <w:rsid w:val="0037760F"/>
    <w:rsid w:val="00394EB3"/>
    <w:rsid w:val="003B09A9"/>
    <w:rsid w:val="003E3306"/>
    <w:rsid w:val="003F4540"/>
    <w:rsid w:val="0041551C"/>
    <w:rsid w:val="00422224"/>
    <w:rsid w:val="00450E92"/>
    <w:rsid w:val="004A0E34"/>
    <w:rsid w:val="004A711C"/>
    <w:rsid w:val="004B3B8F"/>
    <w:rsid w:val="004D3A52"/>
    <w:rsid w:val="00501D8C"/>
    <w:rsid w:val="0051251B"/>
    <w:rsid w:val="00531E6D"/>
    <w:rsid w:val="0054271A"/>
    <w:rsid w:val="0054781F"/>
    <w:rsid w:val="0055521C"/>
    <w:rsid w:val="005B1892"/>
    <w:rsid w:val="005C0B9F"/>
    <w:rsid w:val="005C16C3"/>
    <w:rsid w:val="005C3206"/>
    <w:rsid w:val="005D1499"/>
    <w:rsid w:val="005D3DDA"/>
    <w:rsid w:val="005E4DA3"/>
    <w:rsid w:val="00601025"/>
    <w:rsid w:val="00602CAF"/>
    <w:rsid w:val="0060764D"/>
    <w:rsid w:val="0066405E"/>
    <w:rsid w:val="00680017"/>
    <w:rsid w:val="006825C0"/>
    <w:rsid w:val="00683701"/>
    <w:rsid w:val="00686D4F"/>
    <w:rsid w:val="0069354C"/>
    <w:rsid w:val="006E135F"/>
    <w:rsid w:val="006E3CF3"/>
    <w:rsid w:val="006E4F40"/>
    <w:rsid w:val="006F15FB"/>
    <w:rsid w:val="006F5B53"/>
    <w:rsid w:val="00700F68"/>
    <w:rsid w:val="00714B43"/>
    <w:rsid w:val="00715BB0"/>
    <w:rsid w:val="00720173"/>
    <w:rsid w:val="00745404"/>
    <w:rsid w:val="007A407C"/>
    <w:rsid w:val="007B753C"/>
    <w:rsid w:val="007D2AFB"/>
    <w:rsid w:val="007F00C3"/>
    <w:rsid w:val="00857763"/>
    <w:rsid w:val="0089256A"/>
    <w:rsid w:val="008A7AA5"/>
    <w:rsid w:val="008D7915"/>
    <w:rsid w:val="008E107C"/>
    <w:rsid w:val="008E1E69"/>
    <w:rsid w:val="008E5320"/>
    <w:rsid w:val="008E65EC"/>
    <w:rsid w:val="008F7CD3"/>
    <w:rsid w:val="00913241"/>
    <w:rsid w:val="009220EF"/>
    <w:rsid w:val="0094242D"/>
    <w:rsid w:val="0096255F"/>
    <w:rsid w:val="009729C2"/>
    <w:rsid w:val="009A4201"/>
    <w:rsid w:val="009B2015"/>
    <w:rsid w:val="009F598F"/>
    <w:rsid w:val="00A86E3E"/>
    <w:rsid w:val="00AE42AE"/>
    <w:rsid w:val="00AF387A"/>
    <w:rsid w:val="00B27415"/>
    <w:rsid w:val="00B379D2"/>
    <w:rsid w:val="00B75A45"/>
    <w:rsid w:val="00B8270A"/>
    <w:rsid w:val="00B97A43"/>
    <w:rsid w:val="00BA21DC"/>
    <w:rsid w:val="00BA3264"/>
    <w:rsid w:val="00BA7C3A"/>
    <w:rsid w:val="00BB2443"/>
    <w:rsid w:val="00C050E0"/>
    <w:rsid w:val="00C05F3D"/>
    <w:rsid w:val="00C13BDF"/>
    <w:rsid w:val="00C371D9"/>
    <w:rsid w:val="00C41B7B"/>
    <w:rsid w:val="00C42F4A"/>
    <w:rsid w:val="00C51FDC"/>
    <w:rsid w:val="00C67BBE"/>
    <w:rsid w:val="00C8640A"/>
    <w:rsid w:val="00CC5CA0"/>
    <w:rsid w:val="00CC622D"/>
    <w:rsid w:val="00D005E2"/>
    <w:rsid w:val="00D03429"/>
    <w:rsid w:val="00D126D2"/>
    <w:rsid w:val="00D34A0C"/>
    <w:rsid w:val="00D448DB"/>
    <w:rsid w:val="00D51078"/>
    <w:rsid w:val="00D61F8A"/>
    <w:rsid w:val="00D91693"/>
    <w:rsid w:val="00D97DC7"/>
    <w:rsid w:val="00DB2136"/>
    <w:rsid w:val="00DC0C82"/>
    <w:rsid w:val="00DC1F35"/>
    <w:rsid w:val="00DC55B6"/>
    <w:rsid w:val="00DC6161"/>
    <w:rsid w:val="00DC79DC"/>
    <w:rsid w:val="00DE4DA5"/>
    <w:rsid w:val="00DF67E7"/>
    <w:rsid w:val="00E252E2"/>
    <w:rsid w:val="00E27E5F"/>
    <w:rsid w:val="00E57CCC"/>
    <w:rsid w:val="00E602BF"/>
    <w:rsid w:val="00E71382"/>
    <w:rsid w:val="00E90456"/>
    <w:rsid w:val="00E92E6F"/>
    <w:rsid w:val="00EB5AF7"/>
    <w:rsid w:val="00EE433E"/>
    <w:rsid w:val="00EE5C1C"/>
    <w:rsid w:val="00F678AC"/>
    <w:rsid w:val="00F860DA"/>
    <w:rsid w:val="00FB2DC5"/>
    <w:rsid w:val="00FD692D"/>
    <w:rsid w:val="00FD7872"/>
    <w:rsid w:val="20E4145A"/>
    <w:rsid w:val="5AF496A4"/>
    <w:rsid w:val="79087E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D654A"/>
  <w15:docId w15:val="{BFDFECE4-64A9-4AA4-8321-0127C911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 w:val="24"/>
      <w:lang w:eastAsia="en-US"/>
    </w:rPr>
  </w:style>
  <w:style w:type="paragraph" w:styleId="Heading1">
    <w:name w:val="heading 1"/>
    <w:basedOn w:val="Normal"/>
    <w:pPr>
      <w:spacing w:before="100" w:beforeAutospacing="1" w:after="100" w:afterAutospacing="1"/>
    </w:pPr>
    <w:rPr>
      <w:b/>
      <w:bCs/>
      <w:kern w:val="36"/>
      <w:sz w:val="48"/>
      <w:szCs w:val="48"/>
      <w:lang w:eastAsia="pl-PL"/>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536"/>
        <w:tab w:val="right" w:pos="9072"/>
      </w:tabs>
    </w:pPr>
  </w:style>
  <w:style w:type="character" w:customStyle="1" w:styleId="NagwekZnak">
    <w:name w:val="Nagłówek Znak"/>
    <w:rPr>
      <w:w w:val="100"/>
      <w:position w:val="-1"/>
      <w:sz w:val="24"/>
      <w:effect w:val="none"/>
      <w:vertAlign w:val="baseline"/>
      <w:cs w:val="0"/>
      <w:em w:val="none"/>
      <w:lang w:eastAsia="en-US"/>
    </w:rPr>
  </w:style>
  <w:style w:type="paragraph" w:styleId="Footer">
    <w:name w:val="footer"/>
    <w:basedOn w:val="Normal"/>
    <w:pPr>
      <w:tabs>
        <w:tab w:val="center" w:pos="4536"/>
        <w:tab w:val="right" w:pos="9072"/>
      </w:tabs>
    </w:pPr>
  </w:style>
  <w:style w:type="character" w:customStyle="1" w:styleId="StopkaZnak">
    <w:name w:val="Stopka Znak"/>
    <w:rPr>
      <w:w w:val="100"/>
      <w:position w:val="-1"/>
      <w:sz w:val="24"/>
      <w:effect w:val="none"/>
      <w:vertAlign w:val="baseline"/>
      <w:cs w:val="0"/>
      <w:em w:val="none"/>
      <w:lang w:eastAsia="en-US"/>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TekstkomentarzaZnak">
    <w:name w:val="Tekst komentarza Znak"/>
    <w:rPr>
      <w:w w:val="100"/>
      <w:position w:val="-1"/>
      <w:effect w:val="none"/>
      <w:vertAlign w:val="baseline"/>
      <w:cs w:val="0"/>
      <w:em w:val="none"/>
      <w:lang w:eastAsia="en-US"/>
    </w:rPr>
  </w:style>
  <w:style w:type="paragraph" w:styleId="CommentSubject">
    <w:name w:val="annotation subject"/>
    <w:basedOn w:val="CommentText"/>
    <w:next w:val="CommentText"/>
    <w:rPr>
      <w:b/>
      <w:bCs/>
    </w:rPr>
  </w:style>
  <w:style w:type="character" w:customStyle="1" w:styleId="TematkomentarzaZnak">
    <w:name w:val="Temat komentarza Znak"/>
    <w:rPr>
      <w:b/>
      <w:bCs/>
      <w:w w:val="100"/>
      <w:position w:val="-1"/>
      <w:effect w:val="none"/>
      <w:vertAlign w:val="baseline"/>
      <w:cs w:val="0"/>
      <w:em w:val="none"/>
      <w:lang w:eastAsia="en-US"/>
    </w:rPr>
  </w:style>
  <w:style w:type="paragraph" w:styleId="BalloonText">
    <w:name w:val="Balloon Text"/>
    <w:basedOn w:val="Normal"/>
    <w:rPr>
      <w:rFonts w:ascii="Tahoma" w:eastAsia="Calibri" w:hAnsi="Tahoma"/>
      <w:sz w:val="16"/>
      <w:szCs w:val="16"/>
    </w:rPr>
  </w:style>
  <w:style w:type="character" w:customStyle="1" w:styleId="TekstdymkaZnak">
    <w:name w:val="Tekst dymka Znak"/>
    <w:rPr>
      <w:rFonts w:ascii="Tahoma" w:eastAsia="Calibri" w:hAnsi="Tahoma" w:cs="Tahoma"/>
      <w:w w:val="100"/>
      <w:position w:val="-1"/>
      <w:sz w:val="16"/>
      <w:szCs w:val="16"/>
      <w:effect w:val="none"/>
      <w:vertAlign w:val="baseline"/>
      <w:cs w:val="0"/>
      <w:em w:val="none"/>
      <w:lang w:eastAsia="en-US"/>
    </w:rPr>
  </w:style>
  <w:style w:type="table" w:customStyle="1" w:styleId="Tabela-Siatka1">
    <w:name w:val="Tabela - Siatka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rPr>
      <w:sz w:val="20"/>
    </w:rPr>
  </w:style>
  <w:style w:type="character" w:customStyle="1" w:styleId="TekstprzypisukocowegoZnak">
    <w:name w:val="Tekst przypisu końcowego Znak"/>
    <w:rPr>
      <w:w w:val="100"/>
      <w:position w:val="-1"/>
      <w:effect w:val="none"/>
      <w:vertAlign w:val="baseline"/>
      <w:cs w:val="0"/>
      <w:em w:val="none"/>
      <w:lang w:eastAsia="en-US"/>
    </w:rPr>
  </w:style>
  <w:style w:type="character" w:styleId="EndnoteReference">
    <w:name w:val="endnote reference"/>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character" w:customStyle="1" w:styleId="Nagwek1Znak">
    <w:name w:val="Nagłówek 1 Znak"/>
    <w:rPr>
      <w:b/>
      <w:bCs/>
      <w:w w:val="100"/>
      <w:kern w:val="36"/>
      <w:position w:val="-1"/>
      <w:sz w:val="48"/>
      <w:szCs w:val="48"/>
      <w:effect w:val="none"/>
      <w:vertAlign w:val="baseline"/>
      <w:cs w:val="0"/>
      <w:em w:val="none"/>
    </w:rPr>
  </w:style>
  <w:style w:type="paragraph" w:styleId="Date">
    <w:name w:val="Date"/>
    <w:basedOn w:val="Normal"/>
    <w:pPr>
      <w:spacing w:before="100" w:beforeAutospacing="1" w:after="100" w:afterAutospacing="1"/>
    </w:pPr>
    <w:rPr>
      <w:szCs w:val="24"/>
      <w:lang w:eastAsia="pl-PL"/>
    </w:rPr>
  </w:style>
  <w:style w:type="paragraph" w:styleId="NormalWeb">
    <w:name w:val="Normal (Web)"/>
    <w:basedOn w:val="Normal"/>
    <w:qFormat/>
    <w:pPr>
      <w:spacing w:before="100" w:beforeAutospacing="1" w:after="100" w:afterAutospacing="1"/>
    </w:pPr>
    <w:rPr>
      <w:szCs w:val="24"/>
      <w:lang w:eastAsia="pl-PL"/>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Ind w:w="0" w:type="nil"/>
    </w:tblPr>
  </w:style>
  <w:style w:type="character" w:styleId="UnresolvedMention">
    <w:name w:val="Unresolved Mention"/>
    <w:basedOn w:val="DefaultParagraphFont"/>
    <w:uiPriority w:val="99"/>
    <w:semiHidden/>
    <w:unhideWhenUsed/>
    <w:rsid w:val="00F860DA"/>
    <w:rPr>
      <w:color w:val="605E5C"/>
      <w:shd w:val="clear" w:color="auto" w:fill="E1DFDD"/>
    </w:rPr>
  </w:style>
  <w:style w:type="table" w:customStyle="1" w:styleId="TableNormal1">
    <w:name w:val="Table Normal1"/>
    <w:rsid w:val="003E330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thinnovationreadinesslevel.com/wp-content/uploads/sites/9/2018/10/Business-readiness-Level.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kwCEDRbwb2FSAG4DdvgSFD5a7A==">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1612</Words>
  <Characters>9192</Characters>
  <Application>Microsoft Office Word</Application>
  <DocSecurity>4</DocSecurity>
  <Lines>76</Lines>
  <Paragraphs>21</Paragraphs>
  <ScaleCrop>false</ScaleCrop>
  <Company>Hewlett-Packard Company</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Zieliński</dc:creator>
  <cp:keywords/>
  <cp:lastModifiedBy>PT Komentarze</cp:lastModifiedBy>
  <cp:revision>135</cp:revision>
  <dcterms:created xsi:type="dcterms:W3CDTF">2020-11-13T22:38:00Z</dcterms:created>
  <dcterms:modified xsi:type="dcterms:W3CDTF">2025-11-26T09:29:00Z</dcterms:modified>
</cp:coreProperties>
</file>