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CBD6" w14:textId="77777777" w:rsidR="007935F5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6682DD28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 xml:space="preserve">FORMULARZ ZGŁOSZENIOWY </w:t>
      </w:r>
      <w:r>
        <w:rPr>
          <w:rFonts w:ascii="Arial" w:hAnsi="Arial" w:cs="Arial"/>
          <w:b/>
          <w:sz w:val="20"/>
          <w:szCs w:val="20"/>
        </w:rPr>
        <w:t>DO UDZIAŁU W FORMIE WSPARCIA</w:t>
      </w:r>
    </w:p>
    <w:p w14:paraId="456B30A8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>DOFINANSOWANIE KOSZTÓW PUBLIKACJI /</w:t>
      </w:r>
    </w:p>
    <w:p w14:paraId="3C3670CD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>DOFINANSOWANIE TŁUMACZEŃ PUBLIKACJI NAUKOWYCH</w:t>
      </w:r>
    </w:p>
    <w:p w14:paraId="0F92452A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97403D1" w14:textId="77777777" w:rsidR="007935F5" w:rsidRPr="001A0674" w:rsidRDefault="007935F5" w:rsidP="00902FC2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W ramach projektu pt. „Rozwój potencjału śląskiej inżynierii biomedycznej w obliczu wyzwań cyfrowej i zielonej gospodarki (</w:t>
      </w:r>
      <w:proofErr w:type="spellStart"/>
      <w:r w:rsidRPr="001A0674">
        <w:rPr>
          <w:rFonts w:ascii="Arial" w:hAnsi="Arial" w:cs="Arial"/>
          <w:b/>
          <w:bCs/>
          <w:iCs/>
          <w:sz w:val="20"/>
          <w:szCs w:val="20"/>
        </w:rPr>
        <w:t>BioMeDiG</w:t>
      </w:r>
      <w:proofErr w:type="spellEnd"/>
      <w:r w:rsidRPr="001A0674">
        <w:rPr>
          <w:rFonts w:ascii="Arial" w:hAnsi="Arial" w:cs="Arial"/>
          <w:b/>
          <w:bCs/>
          <w:iCs/>
          <w:sz w:val="20"/>
          <w:szCs w:val="20"/>
        </w:rPr>
        <w:t xml:space="preserve">)”, FESL.10.25-IZ.01-07G5/23. </w:t>
      </w:r>
    </w:p>
    <w:p w14:paraId="72C36587" w14:textId="77777777" w:rsidR="007935F5" w:rsidRPr="001A0674" w:rsidRDefault="007935F5" w:rsidP="00783CE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Numer projektu w Politechnice Śląskiej: 07/990/FSD24/0045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5F5" w:rsidRPr="001A0674" w14:paraId="1D4D79FB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D1AEEF1" w14:textId="77777777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Wniosek dotyczy dofinansowania kosztów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zaznacz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właściwe,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jednokrotny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 xml:space="preserve"> wybór)</w:t>
            </w:r>
          </w:p>
        </w:tc>
      </w:tr>
      <w:tr w:rsidR="007935F5" w:rsidRPr="001A0674" w14:paraId="7133C205" w14:textId="77777777" w:rsidTr="001A0674">
        <w:trPr>
          <w:trHeight w:val="39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404D5146" w14:textId="77777777" w:rsidR="007935F5" w:rsidRPr="001A0674" w:rsidRDefault="007935F5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556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publikacji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404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tłumaczenia publikacji</w:t>
            </w:r>
          </w:p>
        </w:tc>
      </w:tr>
      <w:tr w:rsidR="007935F5" w:rsidRPr="001A0674" w14:paraId="4B9B2F54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9A7209E" w14:textId="77777777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7935F5" w:rsidRPr="001A0674" w14:paraId="3BD610F6" w14:textId="77777777" w:rsidTr="001A0674">
        <w:trPr>
          <w:trHeight w:val="36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B7392DE" w14:textId="77777777" w:rsidR="007935F5" w:rsidRPr="001A0674" w:rsidRDefault="007935F5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50C3BE59" w14:textId="77777777" w:rsidTr="00C608AA">
        <w:trPr>
          <w:trHeight w:val="36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E557DB1" w14:textId="77777777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Autorzy publikacji</w:t>
            </w:r>
          </w:p>
        </w:tc>
      </w:tr>
      <w:tr w:rsidR="007935F5" w:rsidRPr="001A0674" w14:paraId="094D7DE3" w14:textId="77777777" w:rsidTr="00D8156F">
        <w:trPr>
          <w:trHeight w:val="418"/>
        </w:trPr>
        <w:tc>
          <w:tcPr>
            <w:tcW w:w="9062" w:type="dxa"/>
            <w:shd w:val="clear" w:color="auto" w:fill="FFFFFF" w:themeFill="background1"/>
          </w:tcPr>
          <w:p w14:paraId="006A4E61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5F5" w:rsidRPr="001A0674" w14:paraId="321FE775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CE32C1A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bCs/>
                <w:sz w:val="20"/>
                <w:szCs w:val="20"/>
              </w:rPr>
              <w:t>Tytuł publikacji</w:t>
            </w:r>
          </w:p>
        </w:tc>
      </w:tr>
      <w:tr w:rsidR="007935F5" w:rsidRPr="001A0674" w14:paraId="61EC3A64" w14:textId="77777777" w:rsidTr="001A0674">
        <w:trPr>
          <w:trHeight w:val="388"/>
        </w:trPr>
        <w:tc>
          <w:tcPr>
            <w:tcW w:w="9062" w:type="dxa"/>
            <w:shd w:val="clear" w:color="auto" w:fill="FFFFFF" w:themeFill="background1"/>
          </w:tcPr>
          <w:p w14:paraId="0CFF3512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3A48B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285047FD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3E88FC9F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Nazwa czasopisma, w którym publikacja ma zostać wydana (liczba punktów </w:t>
            </w:r>
            <w:proofErr w:type="spellStart"/>
            <w:r w:rsidRPr="001A0674">
              <w:rPr>
                <w:rFonts w:ascii="Arial" w:hAnsi="Arial" w:cs="Arial"/>
                <w:b/>
                <w:sz w:val="20"/>
                <w:szCs w:val="20"/>
              </w:rPr>
              <w:t>MNiSW</w:t>
            </w:r>
            <w:proofErr w:type="spellEnd"/>
            <w:r w:rsidRPr="001A0674">
              <w:rPr>
                <w:rFonts w:ascii="Arial" w:hAnsi="Arial" w:cs="Arial"/>
                <w:b/>
                <w:sz w:val="20"/>
                <w:szCs w:val="20"/>
              </w:rPr>
              <w:t>, wskaźnik IF)</w:t>
            </w:r>
          </w:p>
        </w:tc>
      </w:tr>
      <w:tr w:rsidR="007935F5" w:rsidRPr="001A0674" w14:paraId="680DE3CB" w14:textId="77777777" w:rsidTr="001A0674">
        <w:trPr>
          <w:trHeight w:val="797"/>
        </w:trPr>
        <w:tc>
          <w:tcPr>
            <w:tcW w:w="9062" w:type="dxa"/>
            <w:shd w:val="clear" w:color="auto" w:fill="FFFFFF" w:themeFill="background1"/>
          </w:tcPr>
          <w:p w14:paraId="2AE681CA" w14:textId="77777777" w:rsidR="007935F5" w:rsidRPr="001A0674" w:rsidRDefault="007935F5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5F5" w:rsidRPr="001A0674" w14:paraId="39E1D246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7E8D289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Przybliżony koszt publikacji / tłumaczenia z VAT (w PLN i walucie obowiązującej dla danego kosztu)</w:t>
            </w:r>
          </w:p>
        </w:tc>
      </w:tr>
      <w:tr w:rsidR="007935F5" w:rsidRPr="001A0674" w14:paraId="3F0AC5D0" w14:textId="77777777" w:rsidTr="001A0674">
        <w:trPr>
          <w:trHeight w:val="522"/>
        </w:trPr>
        <w:tc>
          <w:tcPr>
            <w:tcW w:w="9062" w:type="dxa"/>
            <w:shd w:val="clear" w:color="auto" w:fill="FFFFFF" w:themeFill="background1"/>
          </w:tcPr>
          <w:p w14:paraId="274C8EB0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5F5" w:rsidRPr="001A0674" w14:paraId="6E9B97A9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1B53882B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Uzasadnienie celowości uzyskania finansowania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zaznacz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właściwe, wielokrotny wybór)</w:t>
            </w:r>
          </w:p>
        </w:tc>
      </w:tr>
      <w:tr w:rsidR="007935F5" w:rsidRPr="001A0674" w14:paraId="29E4592D" w14:textId="77777777" w:rsidTr="001A0674">
        <w:trPr>
          <w:trHeight w:val="478"/>
        </w:trPr>
        <w:tc>
          <w:tcPr>
            <w:tcW w:w="9062" w:type="dxa"/>
            <w:shd w:val="clear" w:color="auto" w:fill="FFFFFF" w:themeFill="background1"/>
          </w:tcPr>
          <w:p w14:paraId="62161784" w14:textId="77777777" w:rsidR="007935F5" w:rsidRDefault="007935F5" w:rsidP="00597132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8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97132">
              <w:rPr>
                <w:rFonts w:ascii="Arial" w:hAnsi="Arial" w:cs="Arial"/>
                <w:bCs/>
                <w:sz w:val="20"/>
                <w:szCs w:val="20"/>
              </w:rPr>
              <w:t>Wzmacnianie wiedzy i dostęp do informacji</w:t>
            </w:r>
          </w:p>
          <w:p w14:paraId="04911D2A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448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Zwiększenie widoczności autorów i instytucji</w:t>
            </w:r>
          </w:p>
          <w:p w14:paraId="4E18918C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08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Zwiększenie dostępności badań</w:t>
            </w:r>
          </w:p>
          <w:p w14:paraId="1F949808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270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Zwiększenie współpracy z przemysłem</w:t>
            </w:r>
          </w:p>
          <w:p w14:paraId="22991B2A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95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Zwiększenie możliwości finansowania przyszłych projektów</w:t>
            </w:r>
          </w:p>
          <w:p w14:paraId="66B3CCD5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4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Wspieranie badań interdyscyplinarnych</w:t>
            </w:r>
          </w:p>
          <w:p w14:paraId="1AC5F886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6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Wsparcie dla innowacji / Innowacje w diagnostyce i terapii</w:t>
            </w:r>
          </w:p>
          <w:p w14:paraId="37DBEACC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362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Zastosowanie sztucznej inteligencji</w:t>
            </w:r>
          </w:p>
          <w:p w14:paraId="0ACB5DD8" w14:textId="77777777" w:rsidR="007935F5" w:rsidRDefault="007935F5" w:rsidP="00B67837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3700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Wzrost efektywności procesów medycznych</w:t>
            </w:r>
          </w:p>
          <w:p w14:paraId="36DBD0C1" w14:textId="77777777" w:rsidR="007935F5" w:rsidRPr="007868CE" w:rsidRDefault="007935F5" w:rsidP="007868CE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446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7837">
              <w:rPr>
                <w:rFonts w:ascii="Arial" w:hAnsi="Arial" w:cs="Arial"/>
                <w:bCs/>
                <w:sz w:val="20"/>
                <w:szCs w:val="20"/>
              </w:rPr>
              <w:t>Zwiększenie dostępności technologii medyczn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</w:t>
            </w:r>
          </w:p>
        </w:tc>
      </w:tr>
      <w:tr w:rsidR="007935F5" w:rsidRPr="001A0674" w14:paraId="60B70215" w14:textId="77777777" w:rsidTr="00504A89">
        <w:trPr>
          <w:trHeight w:val="572"/>
        </w:trPr>
        <w:tc>
          <w:tcPr>
            <w:tcW w:w="9062" w:type="dxa"/>
            <w:shd w:val="clear" w:color="auto" w:fill="E8E8E8" w:themeFill="background2"/>
          </w:tcPr>
          <w:p w14:paraId="383DDDC1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lastRenderedPageBreak/>
              <w:t>Dorobek naukowy kandydata</w:t>
            </w:r>
          </w:p>
          <w:p w14:paraId="3870F6C0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 xml:space="preserve">Proszę wskazać maksymalnie 6 wiodących publikacji naukowych </w:t>
            </w:r>
          </w:p>
        </w:tc>
      </w:tr>
      <w:tr w:rsidR="007935F5" w:rsidRPr="001567C6" w14:paraId="380C8543" w14:textId="77777777" w:rsidTr="001A0674">
        <w:trPr>
          <w:trHeight w:val="536"/>
        </w:trPr>
        <w:tc>
          <w:tcPr>
            <w:tcW w:w="9062" w:type="dxa"/>
            <w:shd w:val="clear" w:color="auto" w:fill="FFFFFF" w:themeFill="background1"/>
          </w:tcPr>
          <w:p w14:paraId="67D7D3C4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3F4DF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35F3B8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D3921D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94C2E" w14:textId="77777777" w:rsidR="007935F5" w:rsidRPr="001567C6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4F5F6421" w14:textId="77777777" w:rsidTr="00783CE2">
        <w:trPr>
          <w:trHeight w:val="454"/>
        </w:trPr>
        <w:tc>
          <w:tcPr>
            <w:tcW w:w="9062" w:type="dxa"/>
            <w:shd w:val="clear" w:color="auto" w:fill="E8E8E8" w:themeFill="background2"/>
          </w:tcPr>
          <w:p w14:paraId="53611B41" w14:textId="77777777" w:rsidR="007935F5" w:rsidRPr="001A0674" w:rsidRDefault="007935F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bCs/>
                <w:sz w:val="20"/>
                <w:szCs w:val="20"/>
              </w:rPr>
              <w:t>Wyniki badań przedstawione w publikacji mają kluczowe znaczenie dla rozwoju śląskiej inżynierii biomedycznej, w kontekście wyzwań związanych z cyfrową i zieloną gospodarką,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A0674">
              <w:rPr>
                <w:rFonts w:ascii="Arial" w:hAnsi="Arial" w:cs="Arial"/>
                <w:b/>
                <w:bCs/>
                <w:sz w:val="20"/>
                <w:szCs w:val="20"/>
              </w:rPr>
              <w:t>następujących obszarach naukowych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zaznacz </w:t>
            </w:r>
            <w:r w:rsidRPr="00665D5B">
              <w:rPr>
                <w:rFonts w:ascii="Arial" w:hAnsi="Arial" w:cs="Arial"/>
                <w:bCs/>
                <w:sz w:val="20"/>
                <w:szCs w:val="20"/>
              </w:rPr>
              <w:t>właściwe, wielokrotny wybór)</w:t>
            </w:r>
          </w:p>
        </w:tc>
      </w:tr>
      <w:tr w:rsidR="007935F5" w:rsidRPr="001A0674" w14:paraId="706232AF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7935F5" w14:paraId="66732594" w14:textId="77777777" w:rsidTr="0043639F">
              <w:tc>
                <w:tcPr>
                  <w:tcW w:w="411" w:type="dxa"/>
                </w:tcPr>
                <w:p w14:paraId="199125D3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319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7064CF57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Sztuczna inteligencja i uczenie maszynowe: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Zastosowanie AI do analizy danych medycznych, diagnostyki i personalizacji terapii.</w:t>
                  </w:r>
                </w:p>
              </w:tc>
            </w:tr>
            <w:tr w:rsidR="007935F5" w14:paraId="20696EAE" w14:textId="77777777" w:rsidTr="0043639F">
              <w:tc>
                <w:tcPr>
                  <w:tcW w:w="411" w:type="dxa"/>
                </w:tcPr>
                <w:p w14:paraId="6A758B09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439641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3A63C42B" w14:textId="77777777" w:rsidR="007935F5" w:rsidRPr="0043639F" w:rsidRDefault="007935F5" w:rsidP="0043639F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Telemedycyna: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Rozwój technologii umożliwiających zdalne monitorowanie pacjentów 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przeprowadzanie konsultacji. Zdalne monitorowanie pacjentów, które może zmniejszać potrzebę transportu i związane z tym emisje.</w:t>
                  </w:r>
                </w:p>
              </w:tc>
            </w:tr>
            <w:tr w:rsidR="007935F5" w14:paraId="174CBB7D" w14:textId="77777777" w:rsidTr="0043639F">
              <w:tc>
                <w:tcPr>
                  <w:tcW w:w="411" w:type="dxa"/>
                </w:tcPr>
                <w:p w14:paraId="07C7C083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594201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15311704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Interoperacyjność systemów: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Rozwój systemów, które mogą współdziałać i wymieniać dane między różnymi platformami i urządzeniami, integracja technologii zdrowotnych.</w:t>
                  </w:r>
                </w:p>
              </w:tc>
            </w:tr>
            <w:tr w:rsidR="007935F5" w14:paraId="1BD63853" w14:textId="77777777" w:rsidTr="0043639F">
              <w:tc>
                <w:tcPr>
                  <w:tcW w:w="411" w:type="dxa"/>
                </w:tcPr>
                <w:p w14:paraId="75C16560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430701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175B1235" w14:textId="77777777" w:rsidR="007935F5" w:rsidRPr="0043639F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Cyberbezpieczeństwo</w:t>
                  </w:r>
                  <w:proofErr w:type="spellEnd"/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Znaczenia ochrony danych, szczególnie w kontekście danych wrażliwych pacjentów. Ochrona przed cyberatakami i zapewnienie bezpieczeństwa.</w:t>
                  </w:r>
                </w:p>
              </w:tc>
            </w:tr>
            <w:tr w:rsidR="007935F5" w14:paraId="24275735" w14:textId="77777777" w:rsidTr="0043639F">
              <w:tc>
                <w:tcPr>
                  <w:tcW w:w="411" w:type="dxa"/>
                </w:tcPr>
                <w:p w14:paraId="043B7D0E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15412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79393EB3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Zarządzanie danymi i big data: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Zbieranie, przechowywania i analizy dużych zbiorów danych w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sposób efektywny; istotne w podejmowaniu decyzji oraz personalizacji usług zdrowotnych. Techniki analizy dużych zbiorów danych w celu wykrywania wzorców i wspierania decyzji klinicznych.</w:t>
                  </w:r>
                </w:p>
              </w:tc>
            </w:tr>
            <w:tr w:rsidR="007935F5" w14:paraId="3F3C9C47" w14:textId="77777777" w:rsidTr="0043639F">
              <w:tc>
                <w:tcPr>
                  <w:tcW w:w="411" w:type="dxa"/>
                </w:tcPr>
                <w:p w14:paraId="1449619A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016618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5E320026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Innowacyjne podejścia do leczenia: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Zastosowanie nowoczesnych technologii, takich jak telemedycyna, spersonalizowane terapie, czy urządzenia </w:t>
                  </w:r>
                  <w:proofErr w:type="spellStart"/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wearable</w:t>
                  </w:r>
                  <w:proofErr w:type="spellEnd"/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które umożliwiają bardziej efektywne monitorowanie i leczenie pacjentów.</w:t>
                  </w:r>
                </w:p>
              </w:tc>
            </w:tr>
            <w:tr w:rsidR="007935F5" w14:paraId="10A16AD7" w14:textId="77777777" w:rsidTr="0043639F">
              <w:tc>
                <w:tcPr>
                  <w:tcW w:w="411" w:type="dxa"/>
                </w:tcPr>
                <w:p w14:paraId="13442DE8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386497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39A1D627" w14:textId="77777777" w:rsidR="007935F5" w:rsidRDefault="007935F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Zbieranie danych biomedycznych: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Użycie nowoczesnych czujników i urządzeń do gromadzenia danych biomedycznych, takich jak EKG, EEG, czy dane z urządzeń noszonych (</w:t>
                  </w:r>
                  <w:proofErr w:type="spellStart"/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wearables</w:t>
                  </w:r>
                  <w:proofErr w:type="spellEnd"/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).</w:t>
                  </w:r>
                </w:p>
              </w:tc>
            </w:tr>
            <w:tr w:rsidR="007935F5" w14:paraId="4EEA5DA6" w14:textId="77777777" w:rsidTr="0043639F">
              <w:tc>
                <w:tcPr>
                  <w:tcW w:w="411" w:type="dxa"/>
                </w:tcPr>
                <w:p w14:paraId="1B8C7753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382611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76CA6DFC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3A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Przetwarzanie danych pomiarowych: </w:t>
                  </w:r>
                  <w:r w:rsidRPr="00473A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algorytmów analizy danych do przetwarzania danych biomedycznych. Opracowywania nowych metod analizy danych biomedycznych. Wizualizacja danych - opracowanie interaktywnych narzędzi wizualizacyjnych, które umożliwiają lekarzom i specjalistom szybkie interpretowanie wyników pomiarów.</w:t>
                  </w:r>
                </w:p>
              </w:tc>
            </w:tr>
            <w:tr w:rsidR="007935F5" w14:paraId="015137AE" w14:textId="77777777" w:rsidTr="0043639F">
              <w:tc>
                <w:tcPr>
                  <w:tcW w:w="411" w:type="dxa"/>
                </w:tcPr>
                <w:p w14:paraId="101781F3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272619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70E0F62E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Modelowanie i symulacje w medycynie: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 Opracowywanie modeli matematycznych do opisu zjawisk biologicznych i medycznych. Wykorzystanie symulacji komputerowych do analizy i prognozowania </w:t>
                  </w:r>
                  <w:proofErr w:type="spellStart"/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zachowań</w:t>
                  </w:r>
                  <w:proofErr w:type="spellEnd"/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systemów biologicznych.</w:t>
                  </w:r>
                </w:p>
              </w:tc>
            </w:tr>
            <w:tr w:rsidR="007935F5" w14:paraId="7777D125" w14:textId="77777777" w:rsidTr="0043639F">
              <w:tc>
                <w:tcPr>
                  <w:tcW w:w="411" w:type="dxa"/>
                </w:tcPr>
                <w:p w14:paraId="23D1B028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78856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3E5FACE0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Inżynieria tkanek: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Badania nad regeneracją i rekonstrukcją tkanek oraz organów. Modelowanie procesów regeneracji tkanek i organów.</w:t>
                  </w:r>
                </w:p>
              </w:tc>
            </w:tr>
            <w:tr w:rsidR="007935F5" w14:paraId="2A5B68A6" w14:textId="77777777" w:rsidTr="0043639F">
              <w:tc>
                <w:tcPr>
                  <w:tcW w:w="411" w:type="dxa"/>
                </w:tcPr>
                <w:p w14:paraId="4A9F70C7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052887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61B65157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Analiza danych eksperymentalnych: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cyfrowych narzędzi analitycznych umożliwiających przetwarzanie zbiorów danych uzyskanych z badań np. biomateriałów, badań biomechanicznych.</w:t>
                  </w:r>
                </w:p>
              </w:tc>
            </w:tr>
            <w:tr w:rsidR="007935F5" w14:paraId="500E0F52" w14:textId="77777777" w:rsidTr="0043639F">
              <w:tc>
                <w:tcPr>
                  <w:tcW w:w="411" w:type="dxa"/>
                </w:tcPr>
                <w:p w14:paraId="0FCA6D51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054461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63D07B10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Biomateriały i nanotechnologia: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Innowacyjne materiały do zastosowań medycznych, w tym implantów i systemów dostarczania leków</w:t>
                  </w:r>
                </w:p>
              </w:tc>
            </w:tr>
            <w:tr w:rsidR="007935F5" w14:paraId="6E82F544" w14:textId="77777777" w:rsidTr="0043639F">
              <w:tc>
                <w:tcPr>
                  <w:tcW w:w="411" w:type="dxa"/>
                </w:tcPr>
                <w:p w14:paraId="466E95F4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926464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1B7B9154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Zrównoważone materiały: 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Opracowywanie biomateriałów, które są biodegradowalne lub pochodzą z odnawialnych źródeł, co zmniejsza wpływ na środowisko w porównaniu do tradycyjnych materiałów syntetycznych.</w:t>
                  </w:r>
                </w:p>
              </w:tc>
            </w:tr>
            <w:tr w:rsidR="007935F5" w14:paraId="7F3429C4" w14:textId="77777777" w:rsidTr="0043639F">
              <w:tc>
                <w:tcPr>
                  <w:tcW w:w="411" w:type="dxa"/>
                </w:tcPr>
                <w:p w14:paraId="310822EC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904014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20307CE5" w14:textId="77777777" w:rsidR="007935F5" w:rsidRPr="00473AE9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724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Badania nad biokompatybilnością:</w:t>
                  </w:r>
                  <w:r w:rsidRPr="002E724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Badania biomateriałów pod kątem ich wpływu na środowisko, aby zapewnić, że nowe rozwiązania są nie tylko bezpieczne dla ludzi, ale także dla ekosystemów.</w:t>
                  </w:r>
                </w:p>
              </w:tc>
            </w:tr>
            <w:tr w:rsidR="007935F5" w14:paraId="1107FABE" w14:textId="77777777" w:rsidTr="0043639F">
              <w:tc>
                <w:tcPr>
                  <w:tcW w:w="411" w:type="dxa"/>
                </w:tcPr>
                <w:p w14:paraId="0F333679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24246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3ABD7395" w14:textId="77777777" w:rsidR="007935F5" w:rsidRPr="002E724E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0D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Efektywność energetyczna: </w:t>
                  </w:r>
                  <w:r w:rsidRPr="00B00D3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Projektowanie urządzeń medycznych i systemów biomedycznych z myślą o minimalnym zużyciu energii.</w:t>
                  </w:r>
                </w:p>
              </w:tc>
            </w:tr>
            <w:tr w:rsidR="007935F5" w14:paraId="6912E434" w14:textId="77777777" w:rsidTr="0043639F">
              <w:tc>
                <w:tcPr>
                  <w:tcW w:w="411" w:type="dxa"/>
                </w:tcPr>
                <w:p w14:paraId="7A2AF5CE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492557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5D24D52C" w14:textId="77777777" w:rsidR="007935F5" w:rsidRPr="002E724E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0D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Zielone procesy produkcyjne: </w:t>
                  </w:r>
                  <w:r w:rsidRPr="00B00D3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Wykorzystanie procesów produkcyjnych, które są mniej szkodliwe dla środowiska, takich jak techniki wytwarzania o niskim wpływie na środowisko (np. druk 3D z ekologicznych materiałów).</w:t>
                  </w:r>
                </w:p>
              </w:tc>
            </w:tr>
            <w:tr w:rsidR="007935F5" w14:paraId="09287F92" w14:textId="77777777" w:rsidTr="0043639F">
              <w:tc>
                <w:tcPr>
                  <w:tcW w:w="411" w:type="dxa"/>
                </w:tcPr>
                <w:p w14:paraId="14C99C53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66856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5" w:type="dxa"/>
                </w:tcPr>
                <w:p w14:paraId="157ED22E" w14:textId="77777777" w:rsidR="007935F5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Inne:…………………………………………………………………………………………………..</w:t>
                  </w:r>
                </w:p>
                <w:p w14:paraId="3D51E0C3" w14:textId="77777777" w:rsidR="007935F5" w:rsidRPr="00B00D3E" w:rsidRDefault="007935F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1B2B8A3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F4BF4" w14:textId="77777777" w:rsidR="007935F5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5151842A" w14:textId="77777777" w:rsidR="007935F5" w:rsidRPr="001A0674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3F4825C3" w14:textId="77777777" w:rsidR="007935F5" w:rsidRPr="001A0674" w:rsidRDefault="007935F5" w:rsidP="005F7670">
      <w:pPr>
        <w:jc w:val="right"/>
        <w:rPr>
          <w:rFonts w:ascii="Arial" w:hAnsi="Arial" w:cs="Arial"/>
          <w:bCs/>
          <w:sz w:val="20"/>
          <w:szCs w:val="20"/>
        </w:rPr>
      </w:pPr>
      <w:r w:rsidRPr="001A0674">
        <w:rPr>
          <w:rFonts w:ascii="Arial" w:hAnsi="Arial" w:cs="Arial"/>
          <w:bCs/>
          <w:sz w:val="20"/>
          <w:szCs w:val="20"/>
        </w:rPr>
        <w:t>______________________________</w:t>
      </w:r>
    </w:p>
    <w:p w14:paraId="4DDD86E6" w14:textId="77777777" w:rsidR="007935F5" w:rsidRDefault="007935F5" w:rsidP="001A0674">
      <w:pPr>
        <w:jc w:val="right"/>
        <w:rPr>
          <w:rFonts w:ascii="Arial" w:hAnsi="Arial" w:cs="Arial"/>
          <w:bCs/>
          <w:sz w:val="20"/>
          <w:szCs w:val="20"/>
        </w:rPr>
        <w:sectPr w:rsidR="007935F5" w:rsidSect="007935F5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A0674">
        <w:rPr>
          <w:rFonts w:ascii="Arial" w:hAnsi="Arial" w:cs="Arial"/>
          <w:bCs/>
          <w:sz w:val="20"/>
          <w:szCs w:val="20"/>
        </w:rPr>
        <w:t xml:space="preserve">Data, Podpis kandydatki/kandydata </w:t>
      </w:r>
    </w:p>
    <w:p w14:paraId="468D1652" w14:textId="77777777" w:rsidR="007935F5" w:rsidRPr="001A0674" w:rsidRDefault="007935F5" w:rsidP="001A0674">
      <w:pPr>
        <w:jc w:val="right"/>
        <w:rPr>
          <w:rFonts w:ascii="Arial" w:hAnsi="Arial" w:cs="Arial"/>
          <w:bCs/>
          <w:sz w:val="20"/>
          <w:szCs w:val="20"/>
        </w:rPr>
      </w:pPr>
    </w:p>
    <w:sectPr w:rsidR="007935F5" w:rsidRPr="001A0674" w:rsidSect="007935F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76E8" w14:textId="77777777" w:rsidR="00B17F80" w:rsidRDefault="00B17F80" w:rsidP="005F7670">
      <w:pPr>
        <w:spacing w:after="0" w:line="240" w:lineRule="auto"/>
      </w:pPr>
      <w:r>
        <w:separator/>
      </w:r>
    </w:p>
  </w:endnote>
  <w:endnote w:type="continuationSeparator" w:id="0">
    <w:p w14:paraId="737A7DF2" w14:textId="77777777" w:rsidR="00B17F80" w:rsidRDefault="00B17F80" w:rsidP="005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84BD" w14:textId="77777777" w:rsidR="00B17F80" w:rsidRDefault="00B17F80" w:rsidP="005F7670">
      <w:pPr>
        <w:spacing w:after="0" w:line="240" w:lineRule="auto"/>
      </w:pPr>
      <w:r>
        <w:separator/>
      </w:r>
    </w:p>
  </w:footnote>
  <w:footnote w:type="continuationSeparator" w:id="0">
    <w:p w14:paraId="423FB901" w14:textId="77777777" w:rsidR="00B17F80" w:rsidRDefault="00B17F80" w:rsidP="005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7667" w14:textId="77777777" w:rsidR="007935F5" w:rsidRDefault="007935F5">
    <w:pPr>
      <w:pStyle w:val="Nagwek"/>
    </w:pPr>
    <w:r w:rsidRPr="00136CE9">
      <w:rPr>
        <w:noProof/>
      </w:rPr>
      <w:drawing>
        <wp:inline distT="0" distB="0" distL="0" distR="0" wp14:anchorId="3C547B69" wp14:editId="100F3135">
          <wp:extent cx="5760720" cy="793750"/>
          <wp:effectExtent l="0" t="0" r="0" b="6350"/>
          <wp:docPr id="370703527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8FC8" w14:textId="77777777" w:rsidR="005F7670" w:rsidRDefault="00136CE9">
    <w:pPr>
      <w:pStyle w:val="Nagwek"/>
    </w:pPr>
    <w:r w:rsidRPr="00136CE9">
      <w:rPr>
        <w:noProof/>
      </w:rPr>
      <w:drawing>
        <wp:inline distT="0" distB="0" distL="0" distR="0" wp14:anchorId="31DF6B5D" wp14:editId="63268F99">
          <wp:extent cx="5760720" cy="793750"/>
          <wp:effectExtent l="0" t="0" r="0" b="6350"/>
          <wp:docPr id="29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F2D25"/>
    <w:multiLevelType w:val="hybridMultilevel"/>
    <w:tmpl w:val="1DC2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81CAB"/>
    <w:multiLevelType w:val="hybridMultilevel"/>
    <w:tmpl w:val="E2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48E12B8"/>
    <w:multiLevelType w:val="hybridMultilevel"/>
    <w:tmpl w:val="83C2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C160B15"/>
    <w:multiLevelType w:val="hybridMultilevel"/>
    <w:tmpl w:val="86D4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C2249F8"/>
    <w:multiLevelType w:val="hybridMultilevel"/>
    <w:tmpl w:val="4C10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9755">
    <w:abstractNumId w:val="1"/>
  </w:num>
  <w:num w:numId="2" w16cid:durableId="389422294">
    <w:abstractNumId w:val="0"/>
  </w:num>
  <w:num w:numId="3" w16cid:durableId="17200424">
    <w:abstractNumId w:val="4"/>
  </w:num>
  <w:num w:numId="4" w16cid:durableId="922761341">
    <w:abstractNumId w:val="2"/>
  </w:num>
  <w:num w:numId="5" w16cid:durableId="196033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0"/>
    <w:rsid w:val="000271DF"/>
    <w:rsid w:val="00090A56"/>
    <w:rsid w:val="000D7B50"/>
    <w:rsid w:val="001361C7"/>
    <w:rsid w:val="00136CE9"/>
    <w:rsid w:val="00140C90"/>
    <w:rsid w:val="001567C6"/>
    <w:rsid w:val="00156F32"/>
    <w:rsid w:val="001A0674"/>
    <w:rsid w:val="001D67B0"/>
    <w:rsid w:val="001E1E64"/>
    <w:rsid w:val="001F7C8B"/>
    <w:rsid w:val="002D2C24"/>
    <w:rsid w:val="002E0A3D"/>
    <w:rsid w:val="002F58EB"/>
    <w:rsid w:val="003077C4"/>
    <w:rsid w:val="00345E4F"/>
    <w:rsid w:val="0036785C"/>
    <w:rsid w:val="0043639F"/>
    <w:rsid w:val="004811FE"/>
    <w:rsid w:val="00504A89"/>
    <w:rsid w:val="00522BE1"/>
    <w:rsid w:val="00540B92"/>
    <w:rsid w:val="00595A03"/>
    <w:rsid w:val="00597132"/>
    <w:rsid w:val="005A5912"/>
    <w:rsid w:val="005F7670"/>
    <w:rsid w:val="00683A32"/>
    <w:rsid w:val="006A418C"/>
    <w:rsid w:val="006B4C39"/>
    <w:rsid w:val="00704B6B"/>
    <w:rsid w:val="00706563"/>
    <w:rsid w:val="00783CE2"/>
    <w:rsid w:val="007868CE"/>
    <w:rsid w:val="007935F5"/>
    <w:rsid w:val="007C1408"/>
    <w:rsid w:val="007F3809"/>
    <w:rsid w:val="008774AA"/>
    <w:rsid w:val="008A0404"/>
    <w:rsid w:val="00902FC2"/>
    <w:rsid w:val="00930D09"/>
    <w:rsid w:val="009D51A1"/>
    <w:rsid w:val="00A00C95"/>
    <w:rsid w:val="00A22ADC"/>
    <w:rsid w:val="00A60322"/>
    <w:rsid w:val="00A63C6F"/>
    <w:rsid w:val="00A852BD"/>
    <w:rsid w:val="00A965E7"/>
    <w:rsid w:val="00AA6DB2"/>
    <w:rsid w:val="00B17F80"/>
    <w:rsid w:val="00B40E59"/>
    <w:rsid w:val="00B67837"/>
    <w:rsid w:val="00BE72EE"/>
    <w:rsid w:val="00BF31CB"/>
    <w:rsid w:val="00C608AA"/>
    <w:rsid w:val="00CB7B6F"/>
    <w:rsid w:val="00CC18A3"/>
    <w:rsid w:val="00D71C62"/>
    <w:rsid w:val="00D8156F"/>
    <w:rsid w:val="00DC1339"/>
    <w:rsid w:val="00E85983"/>
    <w:rsid w:val="00EB4617"/>
    <w:rsid w:val="00EE7397"/>
    <w:rsid w:val="00F54028"/>
    <w:rsid w:val="00F60688"/>
    <w:rsid w:val="00F802FB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AE301"/>
  <w15:chartTrackingRefBased/>
  <w15:docId w15:val="{856D2E3E-3E6F-EC4F-89C0-24FC73F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7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6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6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6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6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6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6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6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7670"/>
    <w:pPr>
      <w:suppressAutoHyphens/>
      <w:autoSpaceDN w:val="0"/>
    </w:pPr>
    <w:rPr>
      <w:rFonts w:ascii="Calibri" w:eastAsia="SimSun" w:hAnsi="Calibri" w:cs="Calibri"/>
      <w:color w:val="000000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7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7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5F767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F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F1056-1640-49B6-B736-81E9506A75F8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2.xml><?xml version="1.0" encoding="utf-8"?>
<ds:datastoreItem xmlns:ds="http://schemas.openxmlformats.org/officeDocument/2006/customXml" ds:itemID="{1376E09B-2D68-41F4-A34E-3F404ACF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7485C-5DD2-40E5-9E30-DA181C0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Turoń</dc:creator>
  <cp:keywords/>
  <dc:description/>
  <cp:lastModifiedBy>Katarzyna Nowakowska-Lipiec</cp:lastModifiedBy>
  <cp:revision>1</cp:revision>
  <cp:lastPrinted>2024-11-21T12:38:00Z</cp:lastPrinted>
  <dcterms:created xsi:type="dcterms:W3CDTF">2024-11-22T10:29:00Z</dcterms:created>
  <dcterms:modified xsi:type="dcterms:W3CDTF">2024-11-22T10:30:00Z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