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B90" w:rsidRPr="00B21C1F" w:rsidRDefault="00BA5B90" w:rsidP="00B21C1F">
      <w:pPr>
        <w:spacing w:before="120" w:after="240" w:line="240" w:lineRule="auto"/>
        <w:jc w:val="center"/>
        <w:rPr>
          <w:rFonts w:ascii="PT Serif" w:eastAsia="Times New Roman" w:hAnsi="PT Serif" w:cs="Arial"/>
          <w:b/>
          <w:bCs/>
          <w:color w:val="002060"/>
          <w:lang w:eastAsia="pl-PL"/>
        </w:rPr>
      </w:pPr>
      <w:r w:rsidRPr="00B21C1F">
        <w:rPr>
          <w:rFonts w:ascii="PT Serif" w:eastAsia="Times New Roman" w:hAnsi="PT Serif" w:cs="Arial"/>
          <w:b/>
          <w:bCs/>
          <w:color w:val="002060"/>
          <w:lang w:eastAsia="pl-PL"/>
        </w:rPr>
        <w:t>Regulamin przeprowadzania obron prac magisterskich</w:t>
      </w:r>
      <w:r w:rsidRPr="00B21C1F">
        <w:rPr>
          <w:rFonts w:ascii="PT Serif" w:eastAsia="Times New Roman" w:hAnsi="PT Serif" w:cs="Arial"/>
          <w:b/>
          <w:bCs/>
          <w:color w:val="002060"/>
          <w:lang w:eastAsia="pl-PL"/>
        </w:rPr>
        <w:br/>
        <w:t>w trybie zdalnym na Wydziale Budownictwa</w:t>
      </w:r>
    </w:p>
    <w:p w:rsidR="00BA5B90" w:rsidRPr="00B21C1F" w:rsidRDefault="00BA5B90" w:rsidP="00B21C1F">
      <w:pPr>
        <w:numPr>
          <w:ilvl w:val="0"/>
          <w:numId w:val="3"/>
        </w:numPr>
        <w:spacing w:before="120" w:after="240" w:line="240" w:lineRule="auto"/>
        <w:jc w:val="both"/>
        <w:rPr>
          <w:rFonts w:ascii="PT Serif" w:eastAsia="Times New Roman" w:hAnsi="PT Serif" w:cs="Arial"/>
          <w:color w:val="000000" w:themeColor="text1"/>
          <w:lang w:eastAsia="pl-PL"/>
        </w:rPr>
      </w:pPr>
      <w:r w:rsidRPr="00B21C1F">
        <w:rPr>
          <w:rFonts w:ascii="PT Serif" w:eastAsia="Times New Roman" w:hAnsi="PT Serif" w:cs="Arial"/>
          <w:color w:val="000000" w:themeColor="text1"/>
          <w:lang w:eastAsia="pl-PL"/>
        </w:rPr>
        <w:t>Obrony prac magisterskich odbywają się w trybie zdalnym i są możliwe dwa warianty jego realizacji:</w:t>
      </w:r>
    </w:p>
    <w:p w:rsidR="00BA5B90" w:rsidRPr="00B21C1F" w:rsidRDefault="00BA5B90" w:rsidP="00B21C1F">
      <w:pPr>
        <w:pStyle w:val="Akapitzlist"/>
        <w:numPr>
          <w:ilvl w:val="1"/>
          <w:numId w:val="4"/>
        </w:numPr>
        <w:spacing w:before="120" w:after="240" w:line="240" w:lineRule="auto"/>
        <w:jc w:val="both"/>
        <w:rPr>
          <w:rFonts w:ascii="PT Serif" w:eastAsia="Times New Roman" w:hAnsi="PT Serif" w:cs="Arial"/>
          <w:color w:val="000000" w:themeColor="text1"/>
          <w:lang w:eastAsia="pl-PL"/>
        </w:rPr>
      </w:pPr>
      <w:r w:rsidRPr="00B21C1F">
        <w:rPr>
          <w:rFonts w:ascii="PT Serif" w:eastAsia="Times New Roman" w:hAnsi="PT Serif" w:cs="Arial"/>
          <w:color w:val="000000" w:themeColor="text1"/>
          <w:lang w:eastAsia="pl-PL"/>
        </w:rPr>
        <w:t>Student deklaruje możliwość połączenia się z komisją egzaminacyjną w trybie zdalnym z domu, przy zapewnionej z Jego strony transmisji obrazu i głosu, za pomocą aplikacji </w:t>
      </w:r>
      <w:r w:rsidRPr="00B21C1F">
        <w:rPr>
          <w:rFonts w:ascii="PT Serif" w:eastAsia="Times New Roman" w:hAnsi="PT Serif" w:cs="Arial"/>
          <w:b/>
          <w:bCs/>
          <w:i/>
          <w:iCs/>
          <w:color w:val="000000" w:themeColor="text1"/>
          <w:lang w:eastAsia="pl-PL"/>
        </w:rPr>
        <w:t>Zoom.us</w:t>
      </w:r>
      <w:r w:rsidRPr="00B21C1F">
        <w:rPr>
          <w:rFonts w:ascii="PT Serif" w:eastAsia="Times New Roman" w:hAnsi="PT Serif" w:cs="Arial"/>
          <w:b/>
          <w:bCs/>
          <w:color w:val="000000" w:themeColor="text1"/>
          <w:lang w:eastAsia="pl-PL"/>
        </w:rPr>
        <w:t>.</w:t>
      </w:r>
    </w:p>
    <w:p w:rsidR="00BA5B90" w:rsidRPr="00B21C1F" w:rsidRDefault="00BA5B90" w:rsidP="00B21C1F">
      <w:pPr>
        <w:pStyle w:val="Akapitzlist"/>
        <w:numPr>
          <w:ilvl w:val="1"/>
          <w:numId w:val="4"/>
        </w:numPr>
        <w:spacing w:before="120" w:after="240" w:line="240" w:lineRule="auto"/>
        <w:jc w:val="both"/>
        <w:rPr>
          <w:rFonts w:ascii="PT Serif" w:eastAsia="Times New Roman" w:hAnsi="PT Serif" w:cs="Arial"/>
          <w:color w:val="000000" w:themeColor="text1"/>
          <w:lang w:eastAsia="pl-PL"/>
        </w:rPr>
      </w:pPr>
      <w:r w:rsidRPr="00B21C1F">
        <w:rPr>
          <w:rFonts w:ascii="PT Serif" w:eastAsia="Times New Roman" w:hAnsi="PT Serif" w:cs="Arial"/>
          <w:color w:val="000000" w:themeColor="text1"/>
          <w:lang w:eastAsia="pl-PL"/>
        </w:rPr>
        <w:t>Student w przypadku braku możliwości spełnienia powyższych warunków w wyznaczonym dniu i godzinie egzaminu stawia się w wyizolowanym i przygotowanym na Wydziale Budownictwa pomieszczeniu, wyposażonym w środki do zdalnej transmisji obrazu i głosu oraz środki do dezynfekcji.</w:t>
      </w:r>
    </w:p>
    <w:p w:rsidR="00B21C1F" w:rsidRPr="00B21C1F" w:rsidRDefault="00B21C1F" w:rsidP="00B21C1F">
      <w:pPr>
        <w:pStyle w:val="Akapitzlist"/>
        <w:spacing w:before="120" w:after="240" w:line="240" w:lineRule="auto"/>
        <w:ind w:left="1080"/>
        <w:jc w:val="both"/>
        <w:rPr>
          <w:rFonts w:ascii="PT Serif" w:eastAsia="Times New Roman" w:hAnsi="PT Serif" w:cs="Arial"/>
          <w:color w:val="000000" w:themeColor="text1"/>
          <w:lang w:eastAsia="pl-PL"/>
        </w:rPr>
      </w:pPr>
    </w:p>
    <w:p w:rsidR="00BA5B90" w:rsidRPr="00B21C1F" w:rsidRDefault="00BA5B90" w:rsidP="00B21C1F">
      <w:pPr>
        <w:pStyle w:val="Akapitzlist"/>
        <w:numPr>
          <w:ilvl w:val="0"/>
          <w:numId w:val="3"/>
        </w:numPr>
        <w:spacing w:before="120" w:after="240" w:line="240" w:lineRule="auto"/>
        <w:jc w:val="both"/>
        <w:rPr>
          <w:rFonts w:ascii="PT Serif" w:eastAsia="Times New Roman" w:hAnsi="PT Serif" w:cs="Arial"/>
          <w:color w:val="000000" w:themeColor="text1"/>
          <w:lang w:eastAsia="pl-PL"/>
        </w:rPr>
      </w:pPr>
      <w:r w:rsidRPr="00B21C1F">
        <w:rPr>
          <w:rFonts w:ascii="PT Serif" w:eastAsia="Times New Roman" w:hAnsi="PT Serif" w:cs="Arial"/>
          <w:color w:val="000000" w:themeColor="text1"/>
          <w:lang w:eastAsia="pl-PL"/>
        </w:rPr>
        <w:t>Niezależnie od miejsca przeprowadzenia egzaminu Student najpóźniej na 2 dni przed egzaminem powinien zarejestrować się w aplikacji </w:t>
      </w:r>
      <w:r w:rsidRPr="00B21C1F">
        <w:rPr>
          <w:rFonts w:ascii="PT Serif" w:eastAsia="Times New Roman" w:hAnsi="PT Serif" w:cs="Arial"/>
          <w:i/>
          <w:iCs/>
          <w:color w:val="000000" w:themeColor="text1"/>
          <w:lang w:eastAsia="pl-PL"/>
        </w:rPr>
        <w:t>Zoom.us</w:t>
      </w:r>
      <w:r w:rsidRPr="00B21C1F">
        <w:rPr>
          <w:rFonts w:ascii="PT Serif" w:eastAsia="Times New Roman" w:hAnsi="PT Serif" w:cs="Arial"/>
          <w:color w:val="000000" w:themeColor="text1"/>
          <w:lang w:eastAsia="pl-PL"/>
        </w:rPr>
        <w:t> za pomocą swojego konta uczelnianego w domenie </w:t>
      </w:r>
      <w:r w:rsidRPr="00B21C1F">
        <w:rPr>
          <w:rFonts w:ascii="PT Serif" w:eastAsia="Times New Roman" w:hAnsi="PT Serif" w:cs="Arial"/>
          <w:b/>
          <w:bCs/>
          <w:color w:val="000000" w:themeColor="text1"/>
          <w:lang w:eastAsia="pl-PL"/>
        </w:rPr>
        <w:t>@student.polsl.pl</w:t>
      </w:r>
      <w:r w:rsidRPr="00B21C1F">
        <w:rPr>
          <w:rFonts w:ascii="PT Serif" w:eastAsia="Times New Roman" w:hAnsi="PT Serif" w:cs="Arial"/>
          <w:color w:val="000000" w:themeColor="text1"/>
          <w:lang w:eastAsia="pl-PL"/>
        </w:rPr>
        <w:t>, a także zapoznać się ze sposobem obsługi aplikacji </w:t>
      </w:r>
      <w:r w:rsidRPr="00B21C1F">
        <w:rPr>
          <w:rFonts w:ascii="PT Serif" w:eastAsia="Times New Roman" w:hAnsi="PT Serif" w:cs="Arial"/>
          <w:b/>
          <w:bCs/>
          <w:i/>
          <w:iCs/>
          <w:color w:val="000000" w:themeColor="text1"/>
          <w:lang w:eastAsia="pl-PL"/>
        </w:rPr>
        <w:t>Zoom.us</w:t>
      </w:r>
      <w:r w:rsidRPr="00B21C1F">
        <w:rPr>
          <w:rFonts w:ascii="PT Serif" w:eastAsia="Times New Roman" w:hAnsi="PT Serif" w:cs="Arial"/>
          <w:color w:val="000000" w:themeColor="text1"/>
          <w:lang w:eastAsia="pl-PL"/>
        </w:rPr>
        <w:t xml:space="preserve">. </w:t>
      </w:r>
      <w:r w:rsidRPr="00B21C1F">
        <w:rPr>
          <w:rFonts w:ascii="PT Serif" w:eastAsia="Times New Roman" w:hAnsi="PT Serif" w:cs="Arial"/>
          <w:strike/>
          <w:color w:val="000000" w:themeColor="text1"/>
          <w:lang w:eastAsia="pl-PL"/>
        </w:rPr>
        <w:t>Na 5 dni przed terminem egzaminu student przesyła informację o zapoznaniu się i akceptacji niniejszego Regulaminu na adres mailowy Kierownika Biura Obsługi Studentów /BOS-5/ (</w:t>
      </w:r>
      <w:hyperlink r:id="rId7" w:history="1">
        <w:r w:rsidRPr="00B21C1F">
          <w:rPr>
            <w:rFonts w:ascii="PT Serif" w:eastAsia="Times New Roman" w:hAnsi="PT Serif" w:cs="Arial"/>
            <w:strike/>
            <w:color w:val="000000" w:themeColor="text1"/>
            <w:u w:val="single"/>
            <w:lang w:eastAsia="pl-PL"/>
          </w:rPr>
          <w:t>agnieszka.kamaj@polsl.pl</w:t>
        </w:r>
      </w:hyperlink>
      <w:r w:rsidRPr="00B21C1F">
        <w:rPr>
          <w:rFonts w:ascii="PT Serif" w:eastAsia="Times New Roman" w:hAnsi="PT Serif" w:cs="Arial"/>
          <w:strike/>
          <w:color w:val="000000" w:themeColor="text1"/>
          <w:lang w:eastAsia="pl-PL"/>
        </w:rPr>
        <w:t>).</w:t>
      </w:r>
    </w:p>
    <w:p w:rsidR="00BA5B90" w:rsidRPr="00B21C1F" w:rsidRDefault="00BA5B90" w:rsidP="00B21C1F">
      <w:pPr>
        <w:numPr>
          <w:ilvl w:val="0"/>
          <w:numId w:val="3"/>
        </w:numPr>
        <w:spacing w:before="120" w:after="240" w:line="240" w:lineRule="auto"/>
        <w:jc w:val="both"/>
        <w:rPr>
          <w:rFonts w:ascii="PT Serif" w:eastAsia="Times New Roman" w:hAnsi="PT Serif" w:cs="Arial"/>
          <w:color w:val="000000" w:themeColor="text1"/>
          <w:lang w:eastAsia="pl-PL"/>
        </w:rPr>
      </w:pPr>
      <w:r w:rsidRPr="00B21C1F">
        <w:rPr>
          <w:rFonts w:ascii="PT Serif" w:eastAsia="Times New Roman" w:hAnsi="PT Serif" w:cs="Arial"/>
          <w:color w:val="000000" w:themeColor="text1"/>
          <w:lang w:eastAsia="pl-PL"/>
        </w:rPr>
        <w:t>Komisja Egzaminacyjna złożona z 5. osób przeprowadza egzamin w sposób zdalny przy zapewnionej transmisji obrazu i głosu, za pomocą aplikacji </w:t>
      </w:r>
      <w:r w:rsidRPr="00B21C1F">
        <w:rPr>
          <w:rFonts w:ascii="PT Serif" w:eastAsia="Times New Roman" w:hAnsi="PT Serif" w:cs="Arial"/>
          <w:i/>
          <w:iCs/>
          <w:color w:val="000000" w:themeColor="text1"/>
          <w:lang w:eastAsia="pl-PL"/>
        </w:rPr>
        <w:t>Zoom.us</w:t>
      </w:r>
      <w:r w:rsidRPr="00B21C1F">
        <w:rPr>
          <w:rFonts w:ascii="PT Serif" w:eastAsia="Times New Roman" w:hAnsi="PT Serif" w:cs="Arial"/>
          <w:color w:val="000000" w:themeColor="text1"/>
          <w:lang w:eastAsia="pl-PL"/>
        </w:rPr>
        <w:t>. Posiedzenie Komisji od strony technicznej obsługuje dodatkowa osoba (host w aplikacji </w:t>
      </w:r>
      <w:r w:rsidRPr="00B21C1F">
        <w:rPr>
          <w:rFonts w:ascii="PT Serif" w:eastAsia="Times New Roman" w:hAnsi="PT Serif" w:cs="Arial"/>
          <w:i/>
          <w:iCs/>
          <w:color w:val="000000" w:themeColor="text1"/>
          <w:lang w:eastAsia="pl-PL"/>
        </w:rPr>
        <w:t>Zoom.us</w:t>
      </w:r>
      <w:r w:rsidRPr="00B21C1F">
        <w:rPr>
          <w:rFonts w:ascii="PT Serif" w:eastAsia="Times New Roman" w:hAnsi="PT Serif" w:cs="Arial"/>
          <w:color w:val="000000" w:themeColor="text1"/>
          <w:lang w:eastAsia="pl-PL"/>
        </w:rPr>
        <w:t>) nie będąca członkiem tej Komisji. Wszyscy członkowie Komisji muszą przed rozpoczęciem egzaminu być zarejestrowani za pomocą adresu mailowego z domeny </w:t>
      </w:r>
      <w:r w:rsidRPr="00B21C1F">
        <w:rPr>
          <w:rFonts w:ascii="PT Serif" w:eastAsia="Times New Roman" w:hAnsi="PT Serif" w:cs="Arial"/>
          <w:b/>
          <w:bCs/>
          <w:color w:val="000000" w:themeColor="text1"/>
          <w:lang w:eastAsia="pl-PL"/>
        </w:rPr>
        <w:t>@polsl.pl</w:t>
      </w:r>
      <w:r w:rsidRPr="00B21C1F">
        <w:rPr>
          <w:rFonts w:ascii="PT Serif" w:eastAsia="Times New Roman" w:hAnsi="PT Serif" w:cs="Arial"/>
          <w:color w:val="000000" w:themeColor="text1"/>
          <w:lang w:eastAsia="pl-PL"/>
        </w:rPr>
        <w:t>. Jeśli któryś z członków Komisji egzaminacyjnej nie dysponuje technicznymi możliwościami przeprowadzania egzaminu ze swojego domu, do jego dyspozycji na Wydziale Budownictwa jest przygotowane niezależne pomieszczenie, inne niż pomieszczenie przewidziane dla Studenta, z odpowiednimi narzędziami informatycznymi do telekonferencji za pomocą aplikacji </w:t>
      </w:r>
      <w:r w:rsidRPr="00B21C1F">
        <w:rPr>
          <w:rFonts w:ascii="PT Serif" w:eastAsia="Times New Roman" w:hAnsi="PT Serif" w:cs="Arial"/>
          <w:i/>
          <w:iCs/>
          <w:color w:val="000000" w:themeColor="text1"/>
          <w:lang w:eastAsia="pl-PL"/>
        </w:rPr>
        <w:t>Zoom.us</w:t>
      </w:r>
      <w:r w:rsidRPr="00B21C1F">
        <w:rPr>
          <w:rFonts w:ascii="PT Serif" w:eastAsia="Times New Roman" w:hAnsi="PT Serif" w:cs="Arial"/>
          <w:color w:val="000000" w:themeColor="text1"/>
          <w:lang w:eastAsia="pl-PL"/>
        </w:rPr>
        <w:t>.</w:t>
      </w:r>
    </w:p>
    <w:p w:rsidR="00BA5B90" w:rsidRPr="00B21C1F" w:rsidRDefault="00BA5B90" w:rsidP="00B21C1F">
      <w:pPr>
        <w:numPr>
          <w:ilvl w:val="0"/>
          <w:numId w:val="3"/>
        </w:numPr>
        <w:spacing w:before="120" w:after="240" w:line="240" w:lineRule="auto"/>
        <w:jc w:val="both"/>
        <w:rPr>
          <w:rFonts w:ascii="PT Serif" w:eastAsia="Times New Roman" w:hAnsi="PT Serif" w:cs="Arial"/>
          <w:color w:val="000000" w:themeColor="text1"/>
          <w:lang w:eastAsia="pl-PL"/>
        </w:rPr>
      </w:pPr>
      <w:r w:rsidRPr="00B21C1F">
        <w:rPr>
          <w:rFonts w:ascii="PT Serif" w:eastAsia="Times New Roman" w:hAnsi="PT Serif" w:cs="Arial"/>
          <w:color w:val="000000" w:themeColor="text1"/>
          <w:lang w:eastAsia="pl-PL"/>
        </w:rPr>
        <w:t>Z chwilą rozpoczęcia egzaminu Przewodniczący Komisji Egzaminacyjnej informuje Studenta i wszystkich członków Komisji, że cały egzamin jest nagrywany i będzie archiwizowany w Biurze Obsługi Studenta jako dokument elektroniczny. Przewodniczący przedstawia Komisję egzaminacyjną, po czym weryfikuje tożsamość Studenta (stosownie ubranego do tego wydarzenia) losowo wybranymi numerami z Jego dowodu osobistego.</w:t>
      </w:r>
    </w:p>
    <w:p w:rsidR="00BA5B90" w:rsidRPr="00B21C1F" w:rsidRDefault="00BA5B90" w:rsidP="00B21C1F">
      <w:pPr>
        <w:numPr>
          <w:ilvl w:val="0"/>
          <w:numId w:val="3"/>
        </w:numPr>
        <w:spacing w:before="120" w:after="240" w:line="240" w:lineRule="auto"/>
        <w:jc w:val="both"/>
        <w:rPr>
          <w:rFonts w:ascii="PT Serif" w:eastAsia="Times New Roman" w:hAnsi="PT Serif" w:cs="Arial"/>
          <w:color w:val="000000" w:themeColor="text1"/>
          <w:lang w:eastAsia="pl-PL"/>
        </w:rPr>
      </w:pPr>
      <w:r w:rsidRPr="00B21C1F">
        <w:rPr>
          <w:rFonts w:ascii="PT Serif" w:eastAsia="Times New Roman" w:hAnsi="PT Serif" w:cs="Arial"/>
          <w:color w:val="000000" w:themeColor="text1"/>
          <w:lang w:eastAsia="pl-PL"/>
        </w:rPr>
        <w:t>Po udzieleniu głosu przez Przewodniczącego egzaminowany Student udostępnia w aplikacji </w:t>
      </w:r>
      <w:r w:rsidRPr="00B21C1F">
        <w:rPr>
          <w:rFonts w:ascii="PT Serif" w:eastAsia="Times New Roman" w:hAnsi="PT Serif" w:cs="Arial"/>
          <w:i/>
          <w:iCs/>
          <w:color w:val="000000" w:themeColor="text1"/>
          <w:lang w:eastAsia="pl-PL"/>
        </w:rPr>
        <w:t>Zoom.us</w:t>
      </w:r>
      <w:r w:rsidRPr="00B21C1F">
        <w:rPr>
          <w:rFonts w:ascii="PT Serif" w:eastAsia="Times New Roman" w:hAnsi="PT Serif" w:cs="Arial"/>
          <w:color w:val="000000" w:themeColor="text1"/>
          <w:lang w:eastAsia="pl-PL"/>
        </w:rPr>
        <w:t> ze swojego komputera ok. 10 minutową prezentację Pracy Magisterskiej, omawiając jej główne tezy, wyniki i wnioski. Po zakończeniu prezentacji pracy Przewodniczący otwiera dyskusję i członkowie Komisji zadają pytania dotyczące przedstawionej pracy.</w:t>
      </w:r>
    </w:p>
    <w:p w:rsidR="00BA5B90" w:rsidRPr="00B21C1F" w:rsidRDefault="00BA5B90" w:rsidP="00B21C1F">
      <w:pPr>
        <w:numPr>
          <w:ilvl w:val="0"/>
          <w:numId w:val="3"/>
        </w:numPr>
        <w:spacing w:before="120" w:after="240" w:line="240" w:lineRule="auto"/>
        <w:jc w:val="both"/>
        <w:rPr>
          <w:rFonts w:ascii="PT Serif" w:eastAsia="Times New Roman" w:hAnsi="PT Serif" w:cs="Arial"/>
          <w:color w:val="000000" w:themeColor="text1"/>
          <w:lang w:eastAsia="pl-PL"/>
        </w:rPr>
      </w:pPr>
      <w:r w:rsidRPr="00B21C1F">
        <w:rPr>
          <w:rFonts w:ascii="PT Serif" w:eastAsia="Times New Roman" w:hAnsi="PT Serif" w:cs="Arial"/>
          <w:color w:val="000000" w:themeColor="text1"/>
          <w:lang w:eastAsia="pl-PL"/>
        </w:rPr>
        <w:lastRenderedPageBreak/>
        <w:t>Ostatnią częścią egzaminu dyplomowego są 3 pytania dotyczące tematyki finalizowanych studiów drugiego stopnia. Pytania zadają wybrani członkowie Komisji Egzaminacyjnej. Jeżeli w trakcie odpowiedzi na zadane pytanie pojawiłby się po stronie Studenta problem techniczny z połączeniem internetowym, po jego ponownym nawiązaniu Komisja Egzaminacyjna zadaje nowe pytanie, zastępując lub modyfikując pytanie, w trakcie którego nastąpiły problemy techniczne. Ewentualne chwilowe problemy techniczne po stronie poszczególnych członków Komisji Egzaminacyjnej nie wymagają przerwania egzaminu, ani powtarzania przez Studenta fragmentów swojej prezentacji, czy też ponownej odpowiedzi na pytania. W przypadku dłuższych problemów technicznych z połączeniem internetowym w trakcie egzaminu, o jego częściowym lub całościowym powtórzeniu/przełożeniu decyduje Przewodniczący.</w:t>
      </w:r>
    </w:p>
    <w:p w:rsidR="00BA5B90" w:rsidRPr="00B21C1F" w:rsidRDefault="00BA5B90" w:rsidP="00B21C1F">
      <w:pPr>
        <w:numPr>
          <w:ilvl w:val="0"/>
          <w:numId w:val="3"/>
        </w:numPr>
        <w:spacing w:before="120" w:after="240" w:line="240" w:lineRule="auto"/>
        <w:jc w:val="both"/>
        <w:rPr>
          <w:rFonts w:ascii="PT Serif" w:eastAsia="Times New Roman" w:hAnsi="PT Serif" w:cs="Arial"/>
          <w:color w:val="000000" w:themeColor="text1"/>
          <w:lang w:eastAsia="pl-PL"/>
        </w:rPr>
      </w:pPr>
      <w:r w:rsidRPr="00B21C1F">
        <w:rPr>
          <w:rFonts w:ascii="PT Serif" w:eastAsia="Times New Roman" w:hAnsi="PT Serif" w:cs="Arial"/>
          <w:color w:val="000000" w:themeColor="text1"/>
          <w:lang w:eastAsia="pl-PL"/>
        </w:rPr>
        <w:t>Następnie Komisja Egzaminacyjna przechodzi w tryb niejawny postępowania uzgadniając oceny cząstkowe i ocenę końcową oraz wypełnia protokół egzaminacyjny w wersji elektronicznej. Po zakończeniu narady Komisji następuje ponowne włączenie Studenta do zdalnego komunikowania się przez aplikację </w:t>
      </w:r>
      <w:r w:rsidRPr="00B21C1F">
        <w:rPr>
          <w:rFonts w:ascii="PT Serif" w:eastAsia="Times New Roman" w:hAnsi="PT Serif" w:cs="Arial"/>
          <w:i/>
          <w:iCs/>
          <w:color w:val="000000" w:themeColor="text1"/>
          <w:lang w:eastAsia="pl-PL"/>
        </w:rPr>
        <w:t>Zoom.us</w:t>
      </w:r>
      <w:r w:rsidRPr="00B21C1F">
        <w:rPr>
          <w:rFonts w:ascii="PT Serif" w:eastAsia="Times New Roman" w:hAnsi="PT Serif" w:cs="Arial"/>
          <w:color w:val="000000" w:themeColor="text1"/>
          <w:lang w:eastAsia="pl-PL"/>
        </w:rPr>
        <w:t> i ogłoszenie Studentowi wyniku egzaminu.</w:t>
      </w:r>
    </w:p>
    <w:p w:rsidR="00760A63" w:rsidRDefault="00BA5B90" w:rsidP="00B21C1F">
      <w:pPr>
        <w:numPr>
          <w:ilvl w:val="0"/>
          <w:numId w:val="3"/>
        </w:numPr>
        <w:spacing w:before="120" w:after="240" w:line="240" w:lineRule="auto"/>
        <w:jc w:val="both"/>
        <w:rPr>
          <w:rFonts w:ascii="PT Serif" w:eastAsia="Times New Roman" w:hAnsi="PT Serif" w:cs="Arial"/>
          <w:color w:val="000000" w:themeColor="text1"/>
          <w:lang w:eastAsia="pl-PL"/>
        </w:rPr>
      </w:pPr>
      <w:r w:rsidRPr="00B21C1F">
        <w:rPr>
          <w:rFonts w:ascii="PT Serif" w:eastAsia="Times New Roman" w:hAnsi="PT Serif" w:cs="Arial"/>
          <w:strike/>
          <w:color w:val="000000" w:themeColor="text1"/>
          <w:lang w:eastAsia="pl-PL"/>
        </w:rPr>
        <w:t>Podpisanie protokołu egzaminacyjnego przez wszystkich członków Komisji odbędzie się w ustalonym przez BOS późniejszym, bezpiecznym terminie w budynku Wydziału Budownictwa.</w:t>
      </w:r>
      <w:r w:rsidR="00B21C1F" w:rsidRPr="00B21C1F">
        <w:rPr>
          <w:rFonts w:ascii="PT Serif" w:eastAsia="Times New Roman" w:hAnsi="PT Serif" w:cs="Arial"/>
          <w:strike/>
          <w:color w:val="000000" w:themeColor="text1"/>
          <w:lang w:eastAsia="pl-PL"/>
        </w:rPr>
        <w:t xml:space="preserve"> </w:t>
      </w:r>
      <w:r w:rsidR="00760A63" w:rsidRPr="00B21C1F">
        <w:rPr>
          <w:rFonts w:ascii="PT Serif" w:eastAsia="Times New Roman" w:hAnsi="PT Serif" w:cs="Arial"/>
          <w:color w:val="000000" w:themeColor="text1"/>
          <w:lang w:eastAsia="pl-PL"/>
        </w:rPr>
        <w:t xml:space="preserve">Protokół egzaminacyjny procedowany jest w systemie </w:t>
      </w:r>
      <w:proofErr w:type="spellStart"/>
      <w:r w:rsidR="00760A63" w:rsidRPr="00B21C1F">
        <w:rPr>
          <w:rFonts w:ascii="PT Serif" w:eastAsia="Times New Roman" w:hAnsi="PT Serif" w:cs="Arial"/>
          <w:color w:val="000000" w:themeColor="text1"/>
          <w:lang w:eastAsia="pl-PL"/>
        </w:rPr>
        <w:t>USOSweb</w:t>
      </w:r>
      <w:proofErr w:type="spellEnd"/>
      <w:r w:rsidR="00760A63" w:rsidRPr="00B21C1F">
        <w:rPr>
          <w:rFonts w:ascii="PT Serif" w:eastAsia="Times New Roman" w:hAnsi="PT Serif" w:cs="Arial"/>
          <w:color w:val="000000" w:themeColor="text1"/>
          <w:lang w:eastAsia="pl-PL"/>
        </w:rPr>
        <w:t xml:space="preserve"> i podpisywany przez członków komisji elektronicznie.</w:t>
      </w:r>
    </w:p>
    <w:tbl>
      <w:tblPr>
        <w:tblStyle w:val="Tabela-Siatka"/>
        <w:tblW w:w="0" w:type="auto"/>
        <w:tblInd w:w="360" w:type="dxa"/>
        <w:tblLook w:val="04A0" w:firstRow="1" w:lastRow="0" w:firstColumn="1" w:lastColumn="0" w:noHBand="0" w:noVBand="1"/>
      </w:tblPr>
      <w:tblGrid>
        <w:gridCol w:w="4353"/>
        <w:gridCol w:w="4349"/>
      </w:tblGrid>
      <w:tr w:rsidR="00B21C1F" w:rsidTr="00B21C1F">
        <w:tc>
          <w:tcPr>
            <w:tcW w:w="4353" w:type="dxa"/>
            <w:tcBorders>
              <w:top w:val="nil"/>
              <w:left w:val="nil"/>
              <w:bottom w:val="dashed" w:sz="4" w:space="0" w:color="auto"/>
              <w:right w:val="nil"/>
            </w:tcBorders>
          </w:tcPr>
          <w:p w:rsidR="00B21C1F" w:rsidRDefault="00B21C1F" w:rsidP="00B21C1F">
            <w:pPr>
              <w:spacing w:before="120" w:after="240"/>
              <w:jc w:val="both"/>
              <w:rPr>
                <w:rFonts w:ascii="PT Serif" w:eastAsia="Times New Roman" w:hAnsi="PT Serif" w:cs="Arial"/>
                <w:color w:val="000000" w:themeColor="text1"/>
                <w:lang w:eastAsia="pl-PL"/>
              </w:rPr>
            </w:pPr>
          </w:p>
        </w:tc>
        <w:tc>
          <w:tcPr>
            <w:tcW w:w="4349" w:type="dxa"/>
            <w:vMerge w:val="restart"/>
            <w:tcBorders>
              <w:top w:val="nil"/>
              <w:left w:val="nil"/>
              <w:bottom w:val="nil"/>
              <w:right w:val="nil"/>
            </w:tcBorders>
          </w:tcPr>
          <w:p w:rsidR="00B21C1F" w:rsidRDefault="00B21C1F" w:rsidP="00B21C1F">
            <w:pPr>
              <w:spacing w:before="120" w:after="240"/>
              <w:jc w:val="center"/>
              <w:rPr>
                <w:rFonts w:ascii="PT Serif" w:eastAsia="Times New Roman" w:hAnsi="PT Serif" w:cs="Arial"/>
                <w:color w:val="000000" w:themeColor="text1"/>
                <w:lang w:eastAsia="pl-PL"/>
              </w:rPr>
            </w:pPr>
            <w:r w:rsidRPr="00B21C1F">
              <w:rPr>
                <w:rFonts w:ascii="PT Serif" w:eastAsia="Times New Roman" w:hAnsi="PT Serif" w:cs="Arial"/>
                <w:color w:val="000000" w:themeColor="text1"/>
                <w:sz w:val="16"/>
                <w:lang w:eastAsia="pl-PL"/>
              </w:rPr>
              <w:t>dr hab. inż. Mariusz Jaśniok, prof. PŚ</w:t>
            </w:r>
            <w:r w:rsidRPr="00B21C1F">
              <w:rPr>
                <w:rFonts w:ascii="PT Serif" w:eastAsia="Times New Roman" w:hAnsi="PT Serif" w:cs="Arial"/>
                <w:color w:val="000000" w:themeColor="text1"/>
                <w:sz w:val="16"/>
                <w:lang w:eastAsia="pl-PL"/>
              </w:rPr>
              <w:br/>
              <w:t>Pełnomocnik Rektora ds. Studenckich</w:t>
            </w:r>
            <w:r w:rsidRPr="00B21C1F">
              <w:rPr>
                <w:rFonts w:ascii="PT Serif" w:eastAsia="Times New Roman" w:hAnsi="PT Serif" w:cs="Arial"/>
                <w:color w:val="000000" w:themeColor="text1"/>
                <w:sz w:val="16"/>
                <w:lang w:eastAsia="pl-PL"/>
              </w:rPr>
              <w:br/>
              <w:t>Prodziekan ds. Kształcenia</w:t>
            </w:r>
          </w:p>
        </w:tc>
      </w:tr>
      <w:tr w:rsidR="00B21C1F" w:rsidTr="00B21C1F">
        <w:tc>
          <w:tcPr>
            <w:tcW w:w="4353" w:type="dxa"/>
            <w:tcBorders>
              <w:top w:val="dashed" w:sz="4" w:space="0" w:color="auto"/>
              <w:left w:val="nil"/>
              <w:bottom w:val="nil"/>
              <w:right w:val="nil"/>
            </w:tcBorders>
          </w:tcPr>
          <w:p w:rsidR="00B21C1F" w:rsidRPr="00B21C1F" w:rsidRDefault="00B21C1F" w:rsidP="00B21C1F">
            <w:pPr>
              <w:spacing w:before="120" w:after="240"/>
              <w:jc w:val="center"/>
              <w:rPr>
                <w:rFonts w:ascii="PT Serif" w:eastAsia="Times New Roman" w:hAnsi="PT Serif" w:cs="Arial"/>
                <w:color w:val="000000" w:themeColor="text1"/>
                <w:sz w:val="16"/>
                <w:lang w:eastAsia="pl-PL"/>
              </w:rPr>
            </w:pPr>
            <w:r w:rsidRPr="00B21C1F">
              <w:rPr>
                <w:rFonts w:ascii="PT Serif" w:eastAsia="Times New Roman" w:hAnsi="PT Serif" w:cs="Arial"/>
                <w:color w:val="000000" w:themeColor="text1"/>
                <w:sz w:val="16"/>
                <w:lang w:eastAsia="pl-PL"/>
              </w:rPr>
              <w:t>podpis Studenta akceptującego powyższy regulamin</w:t>
            </w:r>
          </w:p>
        </w:tc>
        <w:tc>
          <w:tcPr>
            <w:tcW w:w="4349" w:type="dxa"/>
            <w:vMerge/>
            <w:tcBorders>
              <w:left w:val="nil"/>
              <w:bottom w:val="nil"/>
              <w:right w:val="nil"/>
            </w:tcBorders>
          </w:tcPr>
          <w:p w:rsidR="00B21C1F" w:rsidRPr="00B21C1F" w:rsidRDefault="00B21C1F" w:rsidP="00B21C1F">
            <w:pPr>
              <w:spacing w:before="120" w:after="240"/>
              <w:jc w:val="center"/>
              <w:rPr>
                <w:rFonts w:ascii="PT Serif" w:eastAsia="Times New Roman" w:hAnsi="PT Serif" w:cs="Arial"/>
                <w:color w:val="000000" w:themeColor="text1"/>
                <w:sz w:val="16"/>
                <w:lang w:eastAsia="pl-PL"/>
              </w:rPr>
            </w:pPr>
          </w:p>
        </w:tc>
      </w:tr>
    </w:tbl>
    <w:p w:rsidR="00B21C1F" w:rsidRPr="00B21C1F" w:rsidRDefault="00B21C1F" w:rsidP="00B21C1F">
      <w:pPr>
        <w:spacing w:before="120" w:after="240" w:line="240" w:lineRule="auto"/>
        <w:jc w:val="both"/>
        <w:rPr>
          <w:rFonts w:ascii="PT Serif" w:eastAsia="Times New Roman" w:hAnsi="PT Serif" w:cs="Arial"/>
          <w:color w:val="000000" w:themeColor="text1"/>
          <w:lang w:eastAsia="pl-PL"/>
        </w:rPr>
      </w:pPr>
    </w:p>
    <w:p w:rsidR="00760A63" w:rsidRPr="00B21C1F" w:rsidRDefault="00760A63" w:rsidP="00B21C1F">
      <w:pPr>
        <w:spacing w:before="120" w:after="240" w:line="240" w:lineRule="auto"/>
        <w:jc w:val="both"/>
        <w:rPr>
          <w:rFonts w:ascii="PT Serif" w:eastAsia="Times New Roman" w:hAnsi="PT Serif" w:cs="Arial"/>
          <w:strike/>
          <w:color w:val="000000" w:themeColor="text1"/>
          <w:lang w:eastAsia="pl-PL"/>
        </w:rPr>
      </w:pPr>
    </w:p>
    <w:p w:rsidR="00B94144" w:rsidRPr="00B21C1F" w:rsidRDefault="00B21C1F" w:rsidP="00B21C1F">
      <w:pPr>
        <w:spacing w:before="120" w:after="240" w:line="240" w:lineRule="auto"/>
        <w:rPr>
          <w:rFonts w:ascii="PT Serif" w:hAnsi="PT Serif"/>
          <w:color w:val="000000" w:themeColor="text1"/>
        </w:rPr>
      </w:pPr>
      <w:bookmarkStart w:id="0" w:name="_GoBack"/>
      <w:bookmarkEnd w:id="0"/>
    </w:p>
    <w:sectPr w:rsidR="00B94144" w:rsidRPr="00B21C1F" w:rsidSect="00B21C1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C1F" w:rsidRDefault="00B21C1F" w:rsidP="00B21C1F">
      <w:pPr>
        <w:spacing w:after="0" w:line="240" w:lineRule="auto"/>
      </w:pPr>
      <w:r>
        <w:separator/>
      </w:r>
    </w:p>
  </w:endnote>
  <w:endnote w:type="continuationSeparator" w:id="0">
    <w:p w:rsidR="00B21C1F" w:rsidRDefault="00B21C1F" w:rsidP="00B2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PT Serif">
    <w:panose1 w:val="020A0603040505020204"/>
    <w:charset w:val="EE"/>
    <w:family w:val="roman"/>
    <w:pitch w:val="variable"/>
    <w:sig w:usb0="A00002EF" w:usb1="5000204B" w:usb2="00000000" w:usb3="00000000" w:csb0="00000097"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C1F" w:rsidRDefault="00B21C1F" w:rsidP="00B21C1F">
      <w:pPr>
        <w:spacing w:after="0" w:line="240" w:lineRule="auto"/>
      </w:pPr>
      <w:r>
        <w:separator/>
      </w:r>
    </w:p>
  </w:footnote>
  <w:footnote w:type="continuationSeparator" w:id="0">
    <w:p w:rsidR="00B21C1F" w:rsidRDefault="00B21C1F" w:rsidP="00B21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CellSpacing w:w="15" w:type="dxa"/>
      <w:tblInd w:w="-851" w:type="dxa"/>
      <w:tblCellMar>
        <w:top w:w="15" w:type="dxa"/>
        <w:left w:w="15" w:type="dxa"/>
        <w:bottom w:w="15" w:type="dxa"/>
        <w:right w:w="15" w:type="dxa"/>
      </w:tblCellMar>
      <w:tblLook w:val="04A0" w:firstRow="1" w:lastRow="0" w:firstColumn="1" w:lastColumn="0" w:noHBand="0" w:noVBand="1"/>
    </w:tblPr>
    <w:tblGrid>
      <w:gridCol w:w="5933"/>
      <w:gridCol w:w="1145"/>
      <w:gridCol w:w="3129"/>
    </w:tblGrid>
    <w:tr w:rsidR="00B21C1F" w:rsidRPr="00B21C1F" w:rsidTr="00B21C1F">
      <w:trPr>
        <w:tblCellSpacing w:w="15" w:type="dxa"/>
      </w:trPr>
      <w:tc>
        <w:tcPr>
          <w:tcW w:w="5888" w:type="dxa"/>
          <w:vAlign w:val="center"/>
          <w:hideMark/>
        </w:tcPr>
        <w:p w:rsidR="00B21C1F" w:rsidRPr="00B21C1F" w:rsidRDefault="00B21C1F" w:rsidP="00B21C1F">
          <w:pPr>
            <w:spacing w:before="120" w:after="240" w:line="240" w:lineRule="auto"/>
            <w:jc w:val="center"/>
            <w:rPr>
              <w:rFonts w:ascii="PT Serif" w:eastAsia="Times New Roman" w:hAnsi="PT Serif" w:cs="Arial"/>
              <w:b/>
              <w:bCs/>
              <w:color w:val="002060"/>
              <w:lang w:eastAsia="pl-PL"/>
            </w:rPr>
          </w:pPr>
          <w:r w:rsidRPr="00B21C1F">
            <w:rPr>
              <w:rFonts w:ascii="PT Serif" w:eastAsia="Times New Roman" w:hAnsi="PT Serif" w:cs="Arial"/>
              <w:b/>
              <w:bCs/>
              <w:color w:val="002060"/>
              <w:lang w:eastAsia="pl-PL"/>
            </w:rPr>
            <w:t>Regulamin przeprowadzania obron prac magisterskich</w:t>
          </w:r>
          <w:r w:rsidRPr="00B21C1F">
            <w:rPr>
              <w:rFonts w:ascii="PT Serif" w:eastAsia="Times New Roman" w:hAnsi="PT Serif" w:cs="Arial"/>
              <w:b/>
              <w:bCs/>
              <w:color w:val="002060"/>
              <w:lang w:eastAsia="pl-PL"/>
            </w:rPr>
            <w:br/>
            <w:t>w trybie zdalnym na Wydziale Budownictwa</w:t>
          </w:r>
        </w:p>
        <w:p w:rsidR="00B21C1F" w:rsidRPr="00B21C1F" w:rsidRDefault="00B21C1F" w:rsidP="00B21C1F">
          <w:pPr>
            <w:spacing w:after="0" w:line="240" w:lineRule="auto"/>
            <w:ind w:hanging="567"/>
            <w:jc w:val="center"/>
            <w:rPr>
              <w:rFonts w:ascii="PT Serif" w:eastAsia="Times New Roman" w:hAnsi="PT Serif" w:cs="Arial"/>
              <w:color w:val="002060"/>
              <w:lang w:eastAsia="pl-PL"/>
            </w:rPr>
          </w:pPr>
          <w:r w:rsidRPr="00B21C1F">
            <w:rPr>
              <w:rFonts w:ascii="PT Serif" w:eastAsia="Times New Roman" w:hAnsi="PT Serif" w:cs="Arial"/>
              <w:color w:val="002060"/>
              <w:lang w:eastAsia="pl-PL"/>
            </w:rPr>
            <w:t>Wydział Budownictwa Politechniki Śląskiej</w:t>
          </w:r>
        </w:p>
      </w:tc>
      <w:tc>
        <w:tcPr>
          <w:tcW w:w="1115" w:type="dxa"/>
          <w:vAlign w:val="center"/>
          <w:hideMark/>
        </w:tcPr>
        <w:p w:rsidR="00B21C1F" w:rsidRPr="00B21C1F" w:rsidRDefault="00B21C1F" w:rsidP="00B21C1F">
          <w:pPr>
            <w:spacing w:after="0" w:line="240" w:lineRule="auto"/>
            <w:ind w:hanging="567"/>
            <w:rPr>
              <w:rFonts w:ascii="PT Serif" w:eastAsia="Times New Roman" w:hAnsi="PT Serif" w:cs="Arial"/>
              <w:color w:val="002060"/>
              <w:lang w:eastAsia="pl-PL"/>
            </w:rPr>
          </w:pPr>
          <w:r w:rsidRPr="00B21C1F">
            <w:rPr>
              <w:rFonts w:ascii="PT Serif" w:eastAsia="Times New Roman" w:hAnsi="PT Serif" w:cs="Arial"/>
              <w:color w:val="002060"/>
              <w:lang w:eastAsia="pl-PL"/>
            </w:rPr>
            <w:t> </w:t>
          </w:r>
        </w:p>
      </w:tc>
      <w:tc>
        <w:tcPr>
          <w:tcW w:w="3084" w:type="dxa"/>
          <w:vAlign w:val="center"/>
          <w:hideMark/>
        </w:tcPr>
        <w:p w:rsidR="00B21C1F" w:rsidRPr="00B21C1F" w:rsidRDefault="00B21C1F" w:rsidP="00B21C1F">
          <w:pPr>
            <w:spacing w:after="0" w:line="240" w:lineRule="auto"/>
            <w:ind w:hanging="567"/>
            <w:jc w:val="right"/>
            <w:rPr>
              <w:rFonts w:ascii="PT Serif" w:eastAsia="Times New Roman" w:hAnsi="PT Serif" w:cs="Arial"/>
              <w:color w:val="002060"/>
              <w:lang w:eastAsia="pl-PL"/>
            </w:rPr>
          </w:pPr>
          <w:r w:rsidRPr="00B21C1F">
            <w:rPr>
              <w:rFonts w:ascii="PT Serif" w:eastAsia="Times New Roman" w:hAnsi="PT Serif" w:cs="Arial"/>
              <w:color w:val="002060"/>
              <w:lang w:eastAsia="pl-PL"/>
            </w:rPr>
            <w:t>Gliwice, 29 stycznia 2021 r.</w:t>
          </w:r>
        </w:p>
      </w:tc>
    </w:tr>
  </w:tbl>
  <w:p w:rsidR="00B21C1F" w:rsidRDefault="00B21C1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60A5"/>
    <w:multiLevelType w:val="hybridMultilevel"/>
    <w:tmpl w:val="AD04199E"/>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01C5805"/>
    <w:multiLevelType w:val="hybridMultilevel"/>
    <w:tmpl w:val="0E24C9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AC85504"/>
    <w:multiLevelType w:val="multilevel"/>
    <w:tmpl w:val="788AE04A"/>
    <w:lvl w:ilvl="0">
      <w:start w:val="1"/>
      <w:numFmt w:val="decimal"/>
      <w:lvlText w:val="%1."/>
      <w:lvlJc w:val="left"/>
      <w:pPr>
        <w:tabs>
          <w:tab w:val="num" w:pos="567"/>
        </w:tabs>
        <w:ind w:left="567" w:hanging="360"/>
      </w:pPr>
    </w:lvl>
    <w:lvl w:ilvl="1">
      <w:start w:val="1"/>
      <w:numFmt w:val="bullet"/>
      <w:lvlText w:val=""/>
      <w:lvlJc w:val="left"/>
      <w:pPr>
        <w:tabs>
          <w:tab w:val="num" w:pos="1287"/>
        </w:tabs>
        <w:ind w:left="1287" w:hanging="360"/>
      </w:pPr>
      <w:rPr>
        <w:rFonts w:ascii="Wingdings" w:hAnsi="Wingdings" w:hint="default"/>
        <w:sz w:val="20"/>
      </w:rPr>
    </w:lvl>
    <w:lvl w:ilvl="2" w:tentative="1">
      <w:start w:val="1"/>
      <w:numFmt w:val="decimal"/>
      <w:lvlText w:val="%3."/>
      <w:lvlJc w:val="left"/>
      <w:pPr>
        <w:tabs>
          <w:tab w:val="num" w:pos="2007"/>
        </w:tabs>
        <w:ind w:left="2007" w:hanging="360"/>
      </w:pPr>
    </w:lvl>
    <w:lvl w:ilvl="3" w:tentative="1">
      <w:start w:val="1"/>
      <w:numFmt w:val="decimal"/>
      <w:lvlText w:val="%4."/>
      <w:lvlJc w:val="left"/>
      <w:pPr>
        <w:tabs>
          <w:tab w:val="num" w:pos="2727"/>
        </w:tabs>
        <w:ind w:left="2727" w:hanging="360"/>
      </w:pPr>
    </w:lvl>
    <w:lvl w:ilvl="4" w:tentative="1">
      <w:start w:val="1"/>
      <w:numFmt w:val="decimal"/>
      <w:lvlText w:val="%5."/>
      <w:lvlJc w:val="left"/>
      <w:pPr>
        <w:tabs>
          <w:tab w:val="num" w:pos="3447"/>
        </w:tabs>
        <w:ind w:left="3447" w:hanging="360"/>
      </w:pPr>
    </w:lvl>
    <w:lvl w:ilvl="5" w:tentative="1">
      <w:start w:val="1"/>
      <w:numFmt w:val="decimal"/>
      <w:lvlText w:val="%6."/>
      <w:lvlJc w:val="left"/>
      <w:pPr>
        <w:tabs>
          <w:tab w:val="num" w:pos="4167"/>
        </w:tabs>
        <w:ind w:left="4167" w:hanging="360"/>
      </w:pPr>
    </w:lvl>
    <w:lvl w:ilvl="6" w:tentative="1">
      <w:start w:val="1"/>
      <w:numFmt w:val="decimal"/>
      <w:lvlText w:val="%7."/>
      <w:lvlJc w:val="left"/>
      <w:pPr>
        <w:tabs>
          <w:tab w:val="num" w:pos="4887"/>
        </w:tabs>
        <w:ind w:left="4887" w:hanging="360"/>
      </w:pPr>
    </w:lvl>
    <w:lvl w:ilvl="7" w:tentative="1">
      <w:start w:val="1"/>
      <w:numFmt w:val="decimal"/>
      <w:lvlText w:val="%8."/>
      <w:lvlJc w:val="left"/>
      <w:pPr>
        <w:tabs>
          <w:tab w:val="num" w:pos="5607"/>
        </w:tabs>
        <w:ind w:left="5607" w:hanging="360"/>
      </w:pPr>
    </w:lvl>
    <w:lvl w:ilvl="8" w:tentative="1">
      <w:start w:val="1"/>
      <w:numFmt w:val="decimal"/>
      <w:lvlText w:val="%9."/>
      <w:lvlJc w:val="left"/>
      <w:pPr>
        <w:tabs>
          <w:tab w:val="num" w:pos="6327"/>
        </w:tabs>
        <w:ind w:left="6327" w:hanging="360"/>
      </w:pPr>
    </w:lvl>
  </w:abstractNum>
  <w:abstractNum w:abstractNumId="3" w15:restartNumberingAfterBreak="0">
    <w:nsid w:val="71E93F8C"/>
    <w:multiLevelType w:val="hybridMultilevel"/>
    <w:tmpl w:val="25AEE5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90"/>
    <w:rsid w:val="006B69DC"/>
    <w:rsid w:val="00760A63"/>
    <w:rsid w:val="00B21C1F"/>
    <w:rsid w:val="00BA5B90"/>
    <w:rsid w:val="00E15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99F6FB"/>
  <w15:chartTrackingRefBased/>
  <w15:docId w15:val="{54FAE3F3-A35E-480F-AE35-6EEEE334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A5B9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A5B90"/>
    <w:rPr>
      <w:b/>
      <w:bCs/>
    </w:rPr>
  </w:style>
  <w:style w:type="character" w:styleId="Hipercze">
    <w:name w:val="Hyperlink"/>
    <w:basedOn w:val="Domylnaczcionkaakapitu"/>
    <w:uiPriority w:val="99"/>
    <w:semiHidden/>
    <w:unhideWhenUsed/>
    <w:rsid w:val="00BA5B90"/>
    <w:rPr>
      <w:color w:val="0000FF"/>
      <w:u w:val="single"/>
    </w:rPr>
  </w:style>
  <w:style w:type="paragraph" w:styleId="Nagwek">
    <w:name w:val="header"/>
    <w:basedOn w:val="Normalny"/>
    <w:link w:val="NagwekZnak"/>
    <w:uiPriority w:val="99"/>
    <w:unhideWhenUsed/>
    <w:rsid w:val="00B21C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1C1F"/>
  </w:style>
  <w:style w:type="paragraph" w:styleId="Stopka">
    <w:name w:val="footer"/>
    <w:basedOn w:val="Normalny"/>
    <w:link w:val="StopkaZnak"/>
    <w:uiPriority w:val="99"/>
    <w:unhideWhenUsed/>
    <w:rsid w:val="00B21C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1C1F"/>
  </w:style>
  <w:style w:type="paragraph" w:styleId="Akapitzlist">
    <w:name w:val="List Paragraph"/>
    <w:basedOn w:val="Normalny"/>
    <w:uiPriority w:val="34"/>
    <w:qFormat/>
    <w:rsid w:val="00B21C1F"/>
    <w:pPr>
      <w:ind w:left="720"/>
      <w:contextualSpacing/>
    </w:pPr>
  </w:style>
  <w:style w:type="table" w:styleId="Tabela-Siatka">
    <w:name w:val="Table Grid"/>
    <w:basedOn w:val="Standardowy"/>
    <w:uiPriority w:val="39"/>
    <w:rsid w:val="00B21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71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nieszka.kamaj@pols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616</Words>
  <Characters>3701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Politechnika Śląska</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Kamaj</dc:creator>
  <cp:keywords/>
  <dc:description/>
  <cp:lastModifiedBy>Agnieszka Kamaj</cp:lastModifiedBy>
  <cp:revision>3</cp:revision>
  <dcterms:created xsi:type="dcterms:W3CDTF">2021-01-11T11:05:00Z</dcterms:created>
  <dcterms:modified xsi:type="dcterms:W3CDTF">2021-01-29T09:02:00Z</dcterms:modified>
</cp:coreProperties>
</file>