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A10B1D" w:rsidRDefault="00EC1BA6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jc w:val="right"/>
        <w:rPr>
          <w:rFonts w:eastAsia="Times New Roman"/>
          <w:color w:val="000000"/>
          <w:sz w:val="24"/>
          <w:szCs w:val="24"/>
          <w:lang w:val="pl-PL"/>
        </w:rPr>
      </w:pPr>
      <w:r w:rsidRPr="00A10B1D">
        <w:rPr>
          <w:rFonts w:eastAsia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A10B1D" w:rsidRDefault="00670DC3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jc w:val="right"/>
        <w:rPr>
          <w:rFonts w:eastAsia="Times New Roman"/>
          <w:color w:val="000000"/>
          <w:sz w:val="24"/>
          <w:szCs w:val="24"/>
          <w:lang w:val="pl-PL"/>
        </w:rPr>
      </w:pPr>
    </w:p>
    <w:p w:rsidR="00670DC3" w:rsidRPr="00A10B1D" w:rsidRDefault="00670DC3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jc w:val="right"/>
        <w:rPr>
          <w:rFonts w:eastAsia="Times New Roman"/>
          <w:color w:val="000000"/>
          <w:sz w:val="24"/>
          <w:szCs w:val="24"/>
          <w:lang w:val="pl-PL"/>
        </w:rPr>
      </w:pPr>
    </w:p>
    <w:p w:rsidR="00670DC3" w:rsidRPr="00A10B1D" w:rsidRDefault="004808F0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Verdana"/>
          <w:color w:val="000000"/>
          <w:sz w:val="24"/>
          <w:szCs w:val="24"/>
          <w:lang w:val="pl-PL"/>
        </w:rPr>
      </w:pPr>
      <w:r w:rsidRPr="00A10B1D">
        <w:rPr>
          <w:rFonts w:eastAsia="Verdana"/>
          <w:noProof/>
          <w:color w:val="000000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1A8C29" wp14:editId="2F7FE35A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0B1D">
        <w:rPr>
          <w:rFonts w:eastAsia="Verdana"/>
          <w:noProof/>
          <w:color w:val="000000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41C118" wp14:editId="6D99A7E8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0B1D">
        <w:rPr>
          <w:rFonts w:eastAsia="Verdana"/>
          <w:noProof/>
          <w:color w:val="000000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CB6897" wp14:editId="287845B2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Pr="00A10B1D" w:rsidRDefault="00EC1BA6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</w:rPr>
      </w:pPr>
      <w:r w:rsidRPr="00A10B1D">
        <w:rPr>
          <w:rFonts w:eastAsia="Times New Roman"/>
          <w:color w:val="000000"/>
          <w:sz w:val="24"/>
          <w:szCs w:val="24"/>
        </w:rPr>
        <w:t>(pieczęć wydziału)</w:t>
      </w:r>
      <w:r w:rsidRPr="00A10B1D">
        <w:rPr>
          <w:rFonts w:eastAsia="Times New Roman"/>
          <w:b/>
          <w:color w:val="000000"/>
          <w:sz w:val="24"/>
          <w:szCs w:val="24"/>
        </w:rPr>
        <w:tab/>
      </w:r>
      <w:r w:rsidRPr="00A10B1D">
        <w:rPr>
          <w:rFonts w:eastAsia="Times New Roman"/>
          <w:b/>
          <w:color w:val="000000"/>
          <w:sz w:val="24"/>
          <w:szCs w:val="24"/>
        </w:rPr>
        <w:tab/>
      </w:r>
      <w:r w:rsidRPr="00A10B1D">
        <w:rPr>
          <w:rFonts w:eastAsia="Times New Roman"/>
          <w:b/>
          <w:color w:val="000000"/>
          <w:sz w:val="24"/>
          <w:szCs w:val="24"/>
        </w:rPr>
        <w:tab/>
        <w:t xml:space="preserve">KARTA </w:t>
      </w:r>
      <w:r w:rsidRPr="002D6177">
        <w:rPr>
          <w:rFonts w:eastAsia="Times New Roman"/>
          <w:b/>
          <w:noProof/>
          <w:color w:val="000000"/>
          <w:sz w:val="24"/>
          <w:szCs w:val="24"/>
        </w:rPr>
        <w:t>PRZEDMIOTU</w:t>
      </w:r>
    </w:p>
    <w:p w:rsidR="00670DC3" w:rsidRPr="00A10B1D" w:rsidRDefault="00670DC3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jc w:val="center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1957"/>
        <w:gridCol w:w="31"/>
        <w:gridCol w:w="554"/>
        <w:gridCol w:w="1258"/>
        <w:gridCol w:w="2268"/>
      </w:tblGrid>
      <w:tr w:rsidR="00670DC3" w:rsidRPr="00A10B1D">
        <w:tc>
          <w:tcPr>
            <w:tcW w:w="5972" w:type="dxa"/>
            <w:gridSpan w:val="5"/>
          </w:tcPr>
          <w:p w:rsidR="00670DC3" w:rsidRPr="009D5131" w:rsidRDefault="002D6177" w:rsidP="009D513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1. </w:t>
            </w:r>
            <w:r w:rsidR="00EC1BA6" w:rsidRPr="00A10B1D">
              <w:rPr>
                <w:b/>
                <w:color w:val="000000"/>
              </w:rPr>
              <w:t>Nazwa przedmiotu</w:t>
            </w:r>
            <w:r w:rsidR="00EC1BA6" w:rsidRPr="00A10B1D">
              <w:rPr>
                <w:b/>
                <w:smallCaps/>
                <w:color w:val="000000"/>
              </w:rPr>
              <w:t xml:space="preserve">: </w:t>
            </w:r>
            <w:r w:rsidR="009D5131" w:rsidRPr="009B39F0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Techniki uczenia maszynowego w bioinformatyce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2. Kod przedmiotu: </w:t>
            </w:r>
          </w:p>
        </w:tc>
      </w:tr>
      <w:tr w:rsidR="00670DC3" w:rsidRPr="009D5131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3. Karta przedmiotu ważna od roku akademickiego: </w:t>
            </w:r>
            <w:r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t>2018/2019</w:t>
            </w:r>
          </w:p>
        </w:tc>
      </w:tr>
      <w:tr w:rsidR="00670DC3" w:rsidRPr="009D5131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4. Forma kształcenia: </w:t>
            </w:r>
            <w:r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t>studia trzeciego stopnia</w:t>
            </w:r>
          </w:p>
        </w:tc>
      </w:tr>
      <w:tr w:rsidR="00670DC3" w:rsidRPr="00A10B1D">
        <w:trPr>
          <w:trHeight w:val="340"/>
        </w:trPr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5. Forma studiów</w:t>
            </w:r>
            <w:r w:rsidRPr="00A10B1D">
              <w:rPr>
                <w:rFonts w:eastAsia="Times New Roman"/>
                <w:smallCaps/>
                <w:color w:val="000000"/>
                <w:sz w:val="24"/>
                <w:szCs w:val="24"/>
                <w:lang w:val="pl-PL"/>
              </w:rPr>
              <w:t xml:space="preserve">: </w:t>
            </w:r>
            <w:r w:rsidR="00067D83"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t>studia stacjonarne</w:t>
            </w:r>
          </w:p>
        </w:tc>
      </w:tr>
      <w:tr w:rsidR="00670DC3" w:rsidRPr="009D5131">
        <w:tc>
          <w:tcPr>
            <w:tcW w:w="9498" w:type="dxa"/>
            <w:gridSpan w:val="7"/>
          </w:tcPr>
          <w:p w:rsidR="00670DC3" w:rsidRPr="00A10B1D" w:rsidRDefault="00067D83" w:rsidP="009D51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6. Studia</w:t>
            </w:r>
            <w:r w:rsidR="00EC1BA6" w:rsidRPr="00A10B1D">
              <w:rPr>
                <w:rFonts w:eastAsia="Times New Roman"/>
                <w:smallCaps/>
                <w:color w:val="000000"/>
                <w:sz w:val="24"/>
                <w:szCs w:val="24"/>
                <w:lang w:val="pl-PL"/>
              </w:rPr>
              <w:t xml:space="preserve">: </w:t>
            </w:r>
            <w:r w:rsidRPr="00A10B1D">
              <w:rPr>
                <w:bCs/>
                <w:iCs/>
                <w:sz w:val="24"/>
                <w:szCs w:val="24"/>
                <w:lang w:val="pl-PL"/>
              </w:rPr>
              <w:t xml:space="preserve">Interdyscyplinarne studia doktoranckie </w:t>
            </w:r>
            <w:r w:rsidR="009D5131">
              <w:rPr>
                <w:bCs/>
                <w:iCs/>
                <w:sz w:val="24"/>
                <w:szCs w:val="24"/>
                <w:lang w:val="pl-PL"/>
              </w:rPr>
              <w:t>Symulacje w inżynierii</w:t>
            </w:r>
            <w:r w:rsidRPr="00A10B1D">
              <w:rPr>
                <w:bCs/>
                <w:iCs/>
                <w:sz w:val="24"/>
                <w:szCs w:val="24"/>
                <w:lang w:val="pl-PL"/>
              </w:rPr>
              <w:t>.</w:t>
            </w:r>
          </w:p>
        </w:tc>
      </w:tr>
      <w:tr w:rsidR="00670DC3" w:rsidRPr="00A10B1D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7. Profil studiów: </w:t>
            </w:r>
            <w:r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t>akademicki</w:t>
            </w:r>
          </w:p>
        </w:tc>
      </w:tr>
      <w:tr w:rsidR="00670DC3" w:rsidRPr="009D5131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8. </w:t>
            </w:r>
            <w:r w:rsidR="001B21A2"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Dyscyplina</w:t>
            </w:r>
            <w:r w:rsidRPr="00A10B1D">
              <w:rPr>
                <w:rFonts w:eastAsia="Times New Roman"/>
                <w:b/>
                <w:smallCaps/>
                <w:color w:val="000000"/>
                <w:sz w:val="24"/>
                <w:szCs w:val="24"/>
                <w:lang w:val="pl-PL"/>
              </w:rPr>
              <w:t xml:space="preserve">: </w:t>
            </w:r>
            <w:r w:rsidR="009D5131" w:rsidRPr="009D5131">
              <w:rPr>
                <w:rFonts w:eastAsia="Times New Roman"/>
                <w:color w:val="000000"/>
                <w:sz w:val="24"/>
                <w:szCs w:val="24"/>
                <w:lang w:val="pl-PL"/>
              </w:rPr>
              <w:t>biocybernetyka i inżynieria biomedyczna</w:t>
            </w:r>
          </w:p>
        </w:tc>
      </w:tr>
      <w:tr w:rsidR="00670DC3" w:rsidRPr="00A10B1D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9. </w:t>
            </w:r>
            <w:r w:rsidR="00067D83"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Rok:</w:t>
            </w:r>
            <w:r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="009D5131">
              <w:rPr>
                <w:rFonts w:eastAsia="Times New Roman"/>
                <w:color w:val="000000"/>
                <w:sz w:val="24"/>
                <w:szCs w:val="24"/>
                <w:lang w:val="pl-PL"/>
              </w:rPr>
              <w:t>przedmiot obieralny</w:t>
            </w:r>
          </w:p>
        </w:tc>
      </w:tr>
      <w:tr w:rsidR="00670DC3" w:rsidRPr="00A10B1D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10. Jednostka prowadząca przedmiot: </w:t>
            </w:r>
            <w:r w:rsidR="009D5131" w:rsidRPr="009D5131">
              <w:rPr>
                <w:rFonts w:eastAsia="Times New Roman"/>
                <w:color w:val="000000"/>
                <w:sz w:val="24"/>
                <w:szCs w:val="24"/>
                <w:lang w:val="pl-PL"/>
              </w:rPr>
              <w:t>WAEI</w:t>
            </w:r>
          </w:p>
        </w:tc>
      </w:tr>
      <w:tr w:rsidR="00670DC3" w:rsidRPr="009D5131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11. Prowadzący przedmiot</w:t>
            </w:r>
            <w:r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: </w:t>
            </w:r>
            <w:r w:rsidR="009D5131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prof. dr hab. inż. Jacek Łęski, dr hab. inż. Marian Kotas </w:t>
            </w:r>
          </w:p>
        </w:tc>
      </w:tr>
      <w:tr w:rsidR="00670DC3" w:rsidRPr="009D5131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12. Przynależność do grupy przedmiotów: </w:t>
            </w:r>
            <w:r w:rsidR="00067D83"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t>m</w:t>
            </w:r>
            <w:r w:rsidR="009D5131">
              <w:rPr>
                <w:rFonts w:eastAsia="Times New Roman"/>
                <w:color w:val="000000"/>
                <w:sz w:val="24"/>
                <w:szCs w:val="24"/>
                <w:lang w:val="pl-PL"/>
              </w:rPr>
              <w:t>oduł specjalistyczny</w:t>
            </w:r>
          </w:p>
        </w:tc>
      </w:tr>
      <w:tr w:rsidR="00670DC3" w:rsidRPr="009D5131">
        <w:tc>
          <w:tcPr>
            <w:tcW w:w="9498" w:type="dxa"/>
            <w:gridSpan w:val="7"/>
          </w:tcPr>
          <w:p w:rsidR="00670DC3" w:rsidRPr="009D5131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  <w:r w:rsidRPr="009D5131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13. Status przedmiotu: </w:t>
            </w:r>
            <w:r w:rsidR="009D5131" w:rsidRPr="009D5131">
              <w:rPr>
                <w:rFonts w:eastAsia="Times New Roman"/>
                <w:color w:val="000000"/>
                <w:sz w:val="24"/>
                <w:szCs w:val="24"/>
                <w:lang w:val="pl-PL"/>
              </w:rPr>
              <w:t>przedmiot obieralny</w:t>
            </w:r>
          </w:p>
        </w:tc>
      </w:tr>
      <w:tr w:rsidR="00670DC3" w:rsidRPr="009D5131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14. Język prowadzenia zajęć: </w:t>
            </w:r>
            <w:r w:rsidR="009D5131" w:rsidRPr="009D5131">
              <w:rPr>
                <w:rFonts w:eastAsia="Times New Roman"/>
                <w:color w:val="000000"/>
                <w:sz w:val="24"/>
                <w:szCs w:val="24"/>
                <w:lang w:val="pl-PL"/>
              </w:rPr>
              <w:t>polski/</w:t>
            </w:r>
            <w:r w:rsidR="00DB2FFA"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t>angielski</w:t>
            </w:r>
          </w:p>
        </w:tc>
      </w:tr>
      <w:tr w:rsidR="00670DC3" w:rsidRPr="009D5131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15. Przedmioty wprowadzające </w:t>
            </w:r>
            <w:r w:rsidRPr="00EE5C0C">
              <w:rPr>
                <w:rFonts w:eastAsia="Times New Roman"/>
                <w:b/>
                <w:noProof/>
                <w:color w:val="000000"/>
                <w:sz w:val="24"/>
                <w:szCs w:val="24"/>
                <w:lang w:val="pl-PL"/>
              </w:rPr>
              <w:t>oraz</w:t>
            </w: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  <w:r w:rsidRPr="00EE5C0C">
              <w:rPr>
                <w:rFonts w:eastAsia="Times New Roman"/>
                <w:b/>
                <w:noProof/>
                <w:color w:val="000000"/>
                <w:sz w:val="24"/>
                <w:szCs w:val="24"/>
                <w:lang w:val="pl-PL"/>
              </w:rPr>
              <w:t>wymagania</w:t>
            </w: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 wstępne: </w:t>
            </w:r>
          </w:p>
        </w:tc>
      </w:tr>
      <w:tr w:rsidR="00670DC3" w:rsidRPr="00EB77A4">
        <w:tc>
          <w:tcPr>
            <w:tcW w:w="9498" w:type="dxa"/>
            <w:gridSpan w:val="7"/>
          </w:tcPr>
          <w:p w:rsidR="00670DC3" w:rsidRPr="00EB77A4" w:rsidRDefault="00EC1BA6" w:rsidP="00EB77A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EB77A4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16. Cel </w:t>
            </w:r>
            <w:r w:rsidRPr="00EB77A4">
              <w:rPr>
                <w:rFonts w:eastAsia="Times New Roman"/>
                <w:b/>
                <w:noProof/>
                <w:color w:val="000000"/>
                <w:sz w:val="24"/>
                <w:szCs w:val="24"/>
                <w:lang w:val="pl-PL"/>
              </w:rPr>
              <w:t>przedmiotu</w:t>
            </w:r>
            <w:r w:rsidRPr="00EB77A4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: </w:t>
            </w:r>
            <w:r w:rsidR="00EB77A4" w:rsidRPr="00EB77A4">
              <w:rPr>
                <w:sz w:val="24"/>
                <w:szCs w:val="24"/>
                <w:lang w:val="pl-PL"/>
              </w:rPr>
              <w:t xml:space="preserve">Celem przedmiotu jest zapoznanie studentów z problematyką i metodami związanymi z uczeniem maszynowym. </w:t>
            </w:r>
          </w:p>
        </w:tc>
      </w:tr>
      <w:tr w:rsidR="00670DC3" w:rsidRPr="00A10B1D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>17. Efekty kształcenia:</w:t>
            </w:r>
            <w:r w:rsidRPr="00A10B1D">
              <w:rPr>
                <w:rFonts w:eastAsia="Times New Roman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670DC3" w:rsidRPr="009D5131">
        <w:tc>
          <w:tcPr>
            <w:tcW w:w="426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004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color w:val="000000"/>
                <w:sz w:val="24"/>
                <w:szCs w:val="24"/>
              </w:rPr>
              <w:t>Opis efektu kształcenia</w:t>
            </w:r>
          </w:p>
        </w:tc>
        <w:tc>
          <w:tcPr>
            <w:tcW w:w="1988" w:type="dxa"/>
            <w:gridSpan w:val="2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color w:val="000000"/>
                <w:sz w:val="24"/>
                <w:szCs w:val="24"/>
              </w:rPr>
              <w:t>Metoda sprawdzenia efektu kształcenia</w:t>
            </w:r>
          </w:p>
        </w:tc>
        <w:tc>
          <w:tcPr>
            <w:tcW w:w="1812" w:type="dxa"/>
            <w:gridSpan w:val="2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color w:val="000000"/>
                <w:sz w:val="24"/>
                <w:szCs w:val="24"/>
              </w:rPr>
              <w:t>Forma prowadzenia zajęć</w:t>
            </w:r>
          </w:p>
        </w:tc>
        <w:tc>
          <w:tcPr>
            <w:tcW w:w="2268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Odniesienie do efektów </w:t>
            </w:r>
            <w:r w:rsidRPr="00A10B1D">
              <w:rPr>
                <w:rFonts w:eastAsia="Times New Roman"/>
                <w:color w:val="000000"/>
                <w:sz w:val="24"/>
                <w:szCs w:val="24"/>
                <w:lang w:val="pl-PL"/>
              </w:rPr>
              <w:br/>
              <w:t>dla kierunku studiów</w:t>
            </w:r>
          </w:p>
        </w:tc>
      </w:tr>
      <w:tr w:rsidR="00670DC3" w:rsidRPr="00A10B1D">
        <w:tc>
          <w:tcPr>
            <w:tcW w:w="426" w:type="dxa"/>
          </w:tcPr>
          <w:p w:rsidR="00670DC3" w:rsidRPr="00A10B1D" w:rsidRDefault="00670DC3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04" w:type="dxa"/>
          </w:tcPr>
          <w:p w:rsidR="00670DC3" w:rsidRPr="00EB77A4" w:rsidRDefault="00EB77A4" w:rsidP="00A10B1D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EB77A4">
              <w:rPr>
                <w:rFonts w:eastAsia="Times New Roman"/>
                <w:sz w:val="24"/>
                <w:szCs w:val="24"/>
                <w:lang w:val="pl-PL"/>
              </w:rPr>
              <w:t>Student rozumie pojęcie problemu klasyfikacyjnego. Rozumie zastosowania klasyfikacji w różnych obszarach.</w:t>
            </w:r>
          </w:p>
        </w:tc>
        <w:tc>
          <w:tcPr>
            <w:tcW w:w="1957" w:type="dxa"/>
          </w:tcPr>
          <w:p w:rsidR="00670DC3" w:rsidRPr="00A10B1D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Wykład, dyskusja</w:t>
            </w:r>
          </w:p>
        </w:tc>
        <w:tc>
          <w:tcPr>
            <w:tcW w:w="1843" w:type="dxa"/>
            <w:gridSpan w:val="3"/>
          </w:tcPr>
          <w:p w:rsidR="00670DC3" w:rsidRPr="00A10B1D" w:rsidRDefault="00347187" w:rsidP="003471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2268" w:type="dxa"/>
          </w:tcPr>
          <w:p w:rsidR="00EC1BA6" w:rsidRPr="00A10B1D" w:rsidRDefault="00EB77A4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SYMIN_</w:t>
            </w:r>
            <w:r w:rsidR="00347187">
              <w:rPr>
                <w:rFonts w:eastAsia="Times New Roman"/>
                <w:color w:val="000000"/>
                <w:sz w:val="24"/>
                <w:szCs w:val="24"/>
                <w:lang w:val="en-US"/>
              </w:rPr>
              <w:t>W01</w:t>
            </w:r>
          </w:p>
        </w:tc>
      </w:tr>
      <w:tr w:rsidR="00B56F55" w:rsidRPr="00A10B1D">
        <w:tc>
          <w:tcPr>
            <w:tcW w:w="426" w:type="dxa"/>
          </w:tcPr>
          <w:p w:rsidR="00B56F55" w:rsidRPr="00A10B1D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</w:tcPr>
          <w:p w:rsidR="00B56F55" w:rsidRPr="00EB77A4" w:rsidRDefault="00B56F55" w:rsidP="00A10B1D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EB77A4">
              <w:rPr>
                <w:rFonts w:eastAsia="Times New Roman"/>
                <w:noProof/>
                <w:sz w:val="24"/>
                <w:szCs w:val="24"/>
                <w:lang w:val="pl-PL"/>
              </w:rPr>
              <w:t xml:space="preserve">Student rozumie zależności </w:t>
            </w:r>
            <w:r w:rsidRPr="00EB77A4">
              <w:rPr>
                <w:rFonts w:eastAsia="Times New Roman"/>
                <w:noProof/>
                <w:sz w:val="24"/>
                <w:szCs w:val="24"/>
                <w:lang w:val="pl-PL"/>
              </w:rPr>
              <w:lastRenderedPageBreak/>
              <w:t>między uczeniem maszynowym a problemami optymalizacyjnymi.</w:t>
            </w:r>
          </w:p>
        </w:tc>
        <w:tc>
          <w:tcPr>
            <w:tcW w:w="1988" w:type="dxa"/>
            <w:gridSpan w:val="2"/>
          </w:tcPr>
          <w:p w:rsidR="00B56F55" w:rsidRPr="00A10B1D" w:rsidRDefault="00B56F55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Wykład, dyskusja</w:t>
            </w:r>
          </w:p>
        </w:tc>
        <w:tc>
          <w:tcPr>
            <w:tcW w:w="1812" w:type="dxa"/>
            <w:gridSpan w:val="2"/>
          </w:tcPr>
          <w:p w:rsidR="00B56F55" w:rsidRPr="00A10B1D" w:rsidRDefault="00B56F55" w:rsidP="003471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2268" w:type="dxa"/>
          </w:tcPr>
          <w:p w:rsidR="00B56F55" w:rsidRPr="00A10B1D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SYMIN_W04</w:t>
            </w:r>
          </w:p>
        </w:tc>
      </w:tr>
      <w:tr w:rsidR="00B56F55" w:rsidRPr="00A10B1D">
        <w:tc>
          <w:tcPr>
            <w:tcW w:w="426" w:type="dxa"/>
          </w:tcPr>
          <w:p w:rsidR="00B56F55" w:rsidRPr="00A10B1D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</w:tcPr>
          <w:p w:rsidR="00B56F55" w:rsidRPr="00EB77A4" w:rsidRDefault="00B56F55" w:rsidP="00A10B1D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EB77A4">
              <w:rPr>
                <w:sz w:val="24"/>
                <w:szCs w:val="24"/>
                <w:lang w:val="pl-PL"/>
              </w:rPr>
              <w:t>Student rozróżnia problemy związane z klasyfikacją nadzorowaną i bez nadzoru.</w:t>
            </w:r>
          </w:p>
        </w:tc>
        <w:tc>
          <w:tcPr>
            <w:tcW w:w="1988" w:type="dxa"/>
            <w:gridSpan w:val="2"/>
          </w:tcPr>
          <w:p w:rsidR="00B56F55" w:rsidRPr="00A10B1D" w:rsidRDefault="00B56F55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Wykład, dyskusja</w:t>
            </w:r>
          </w:p>
        </w:tc>
        <w:tc>
          <w:tcPr>
            <w:tcW w:w="1812" w:type="dxa"/>
            <w:gridSpan w:val="2"/>
          </w:tcPr>
          <w:p w:rsidR="00B56F55" w:rsidRPr="00A10B1D" w:rsidRDefault="00B56F55" w:rsidP="003471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2268" w:type="dxa"/>
          </w:tcPr>
          <w:p w:rsidR="00B56F55" w:rsidRPr="00A10B1D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SYMIN_U11</w:t>
            </w:r>
          </w:p>
        </w:tc>
      </w:tr>
      <w:tr w:rsidR="00B56F55" w:rsidRPr="00A10B1D">
        <w:tc>
          <w:tcPr>
            <w:tcW w:w="426" w:type="dxa"/>
          </w:tcPr>
          <w:p w:rsidR="00B56F55" w:rsidRPr="00A10B1D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</w:tcPr>
          <w:p w:rsidR="00B56F55" w:rsidRPr="00EB77A4" w:rsidRDefault="00B56F55" w:rsidP="00A10B1D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EB77A4">
              <w:rPr>
                <w:noProof/>
                <w:sz w:val="24"/>
                <w:szCs w:val="24"/>
                <w:lang w:val="pl-PL"/>
              </w:rPr>
              <w:t>Student ma orientację w istniejących narzędziach uczenia maszynowego.</w:t>
            </w:r>
          </w:p>
        </w:tc>
        <w:tc>
          <w:tcPr>
            <w:tcW w:w="1988" w:type="dxa"/>
            <w:gridSpan w:val="2"/>
          </w:tcPr>
          <w:p w:rsidR="00B56F55" w:rsidRPr="00A10B1D" w:rsidRDefault="00B56F55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Wykład, dyskusja</w:t>
            </w:r>
          </w:p>
        </w:tc>
        <w:tc>
          <w:tcPr>
            <w:tcW w:w="1812" w:type="dxa"/>
            <w:gridSpan w:val="2"/>
          </w:tcPr>
          <w:p w:rsidR="00B56F55" w:rsidRPr="00A10B1D" w:rsidRDefault="00B56F55" w:rsidP="003471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2268" w:type="dxa"/>
          </w:tcPr>
          <w:p w:rsidR="00B56F55" w:rsidRPr="00A10B1D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SYMIN_U10</w:t>
            </w:r>
          </w:p>
        </w:tc>
      </w:tr>
      <w:tr w:rsidR="00B56F55" w:rsidRPr="009D5131">
        <w:tc>
          <w:tcPr>
            <w:tcW w:w="426" w:type="dxa"/>
          </w:tcPr>
          <w:p w:rsidR="00B56F55" w:rsidRPr="00A10B1D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</w:tcPr>
          <w:p w:rsidR="00B56F55" w:rsidRPr="00B56F55" w:rsidRDefault="00B56F55" w:rsidP="00A10B1D">
            <w:pPr>
              <w:pStyle w:val="Normalny1"/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B56F55">
              <w:rPr>
                <w:noProof/>
                <w:sz w:val="24"/>
                <w:szCs w:val="24"/>
                <w:lang w:val="pl-PL"/>
              </w:rPr>
              <w:t xml:space="preserve">Student potrafi przeprowadzić proces walidacji klasyfikatora </w:t>
            </w:r>
          </w:p>
        </w:tc>
        <w:tc>
          <w:tcPr>
            <w:tcW w:w="1988" w:type="dxa"/>
            <w:gridSpan w:val="2"/>
          </w:tcPr>
          <w:p w:rsidR="00B56F55" w:rsidRPr="00A10B1D" w:rsidRDefault="00B56F55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Wykład, dyskusja</w:t>
            </w:r>
          </w:p>
        </w:tc>
        <w:tc>
          <w:tcPr>
            <w:tcW w:w="1812" w:type="dxa"/>
            <w:gridSpan w:val="2"/>
          </w:tcPr>
          <w:p w:rsidR="00B56F55" w:rsidRPr="00A10B1D" w:rsidRDefault="00B56F55" w:rsidP="003471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2268" w:type="dxa"/>
          </w:tcPr>
          <w:p w:rsidR="00B56F55" w:rsidRPr="00347187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Pr="00347187">
              <w:rPr>
                <w:rFonts w:eastAsia="Times New Roman"/>
                <w:color w:val="000000"/>
                <w:sz w:val="24"/>
                <w:szCs w:val="24"/>
                <w:lang w:val="pl-PL"/>
              </w:rPr>
              <w:t>U12</w:t>
            </w:r>
          </w:p>
          <w:p w:rsidR="00B56F55" w:rsidRPr="00347187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Pr="00347187">
              <w:rPr>
                <w:rFonts w:eastAsia="Times New Roman"/>
                <w:color w:val="000000"/>
                <w:sz w:val="24"/>
                <w:szCs w:val="24"/>
                <w:lang w:val="pl-PL"/>
              </w:rPr>
              <w:t>U13</w:t>
            </w:r>
          </w:p>
        </w:tc>
      </w:tr>
      <w:tr w:rsidR="00B56F55" w:rsidRPr="009D5131">
        <w:tc>
          <w:tcPr>
            <w:tcW w:w="426" w:type="dxa"/>
          </w:tcPr>
          <w:p w:rsidR="00B56F55" w:rsidRPr="00347187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04" w:type="dxa"/>
          </w:tcPr>
          <w:p w:rsidR="00B56F55" w:rsidRPr="00B56F55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noProof/>
                <w:color w:val="000000"/>
                <w:sz w:val="24"/>
                <w:szCs w:val="24"/>
                <w:lang w:val="pl-PL"/>
              </w:rPr>
            </w:pPr>
            <w:r w:rsidRPr="00B56F55">
              <w:rPr>
                <w:rFonts w:eastAsia="Times New Roman"/>
                <w:noProof/>
                <w:color w:val="000000"/>
                <w:sz w:val="24"/>
                <w:szCs w:val="24"/>
                <w:lang w:val="pl-PL"/>
              </w:rPr>
              <w:t>Student potrafi powiązać rzecz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pl-PL"/>
              </w:rPr>
              <w:t>ywisty problem analizy danych wykorzystując znane narzędzia</w:t>
            </w:r>
          </w:p>
        </w:tc>
        <w:tc>
          <w:tcPr>
            <w:tcW w:w="1988" w:type="dxa"/>
            <w:gridSpan w:val="2"/>
          </w:tcPr>
          <w:p w:rsidR="00B56F55" w:rsidRPr="00A10B1D" w:rsidRDefault="00B56F55" w:rsidP="009B5A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Wykład, dyskusja</w:t>
            </w:r>
          </w:p>
        </w:tc>
        <w:tc>
          <w:tcPr>
            <w:tcW w:w="1812" w:type="dxa"/>
            <w:gridSpan w:val="2"/>
          </w:tcPr>
          <w:p w:rsidR="00B56F55" w:rsidRPr="00A10B1D" w:rsidRDefault="00B56F55" w:rsidP="003471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2268" w:type="dxa"/>
          </w:tcPr>
          <w:p w:rsidR="00B56F55" w:rsidRPr="009D5131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Pr="009D5131">
              <w:rPr>
                <w:rFonts w:eastAsia="Times New Roman"/>
                <w:color w:val="000000"/>
                <w:sz w:val="24"/>
                <w:szCs w:val="24"/>
                <w:lang w:val="pl-PL"/>
              </w:rPr>
              <w:t>U09</w:t>
            </w:r>
          </w:p>
          <w:p w:rsidR="00B56F55" w:rsidRPr="009D5131" w:rsidRDefault="00B56F55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/>
              </w:rPr>
              <w:t>SYMIN_</w:t>
            </w:r>
            <w:r w:rsidRPr="009D5131">
              <w:rPr>
                <w:rFonts w:eastAsia="Times New Roman"/>
                <w:color w:val="000000"/>
                <w:sz w:val="24"/>
                <w:szCs w:val="24"/>
                <w:lang w:val="pl-PL"/>
              </w:rPr>
              <w:t>K06</w:t>
            </w:r>
          </w:p>
        </w:tc>
      </w:tr>
      <w:tr w:rsidR="00670DC3" w:rsidRPr="00A10B1D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18. Formy zajęć dydaktycznych i ich wymiar (liczba godzin)</w:t>
            </w:r>
          </w:p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      </w:t>
            </w: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>W. 10      Ćw. -       L. -      P. -       Sem.  -</w:t>
            </w:r>
          </w:p>
        </w:tc>
      </w:tr>
      <w:tr w:rsidR="00670DC3" w:rsidRPr="00B56F55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>19</w:t>
            </w:r>
            <w:r w:rsidRPr="00A10B1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>Treści kształcenia:</w:t>
            </w:r>
            <w:r w:rsidRPr="00A10B1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56F55" w:rsidRPr="00B56F55" w:rsidRDefault="00B56F55" w:rsidP="00B56F55">
            <w:pPr>
              <w:pStyle w:val="Default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Calibri" w:hAnsi="Calibri" w:cs="Calibri"/>
                <w:lang w:val="en-US"/>
              </w:rPr>
            </w:pPr>
            <w:r w:rsidRPr="00B56F55">
              <w:rPr>
                <w:rFonts w:ascii="Calibri" w:hAnsi="Calibri" w:cs="Calibri"/>
              </w:rPr>
              <w:t xml:space="preserve">Informacje wstępne. Zastosowania algorytmów uczenia maszynowego. </w:t>
            </w:r>
            <w:r w:rsidRPr="00B56F55">
              <w:rPr>
                <w:rFonts w:ascii="Calibri" w:hAnsi="Calibri" w:cs="Calibri"/>
                <w:lang w:val="en-US"/>
              </w:rPr>
              <w:t>Klasyfikatory.</w:t>
            </w:r>
          </w:p>
          <w:p w:rsidR="00B56F55" w:rsidRPr="00B56F55" w:rsidRDefault="00B56F55" w:rsidP="00B56F55">
            <w:pPr>
              <w:pStyle w:val="Default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Calibri" w:hAnsi="Calibri" w:cs="Calibri"/>
              </w:rPr>
            </w:pPr>
            <w:r w:rsidRPr="00B56F55">
              <w:rPr>
                <w:rFonts w:ascii="Calibri" w:hAnsi="Calibri" w:cs="Calibri"/>
              </w:rPr>
              <w:t>Nadzorowane algorytmy klasyfikacji.</w:t>
            </w:r>
          </w:p>
          <w:p w:rsidR="00B56F55" w:rsidRPr="00B56F55" w:rsidRDefault="00B56F55" w:rsidP="00B56F55">
            <w:pPr>
              <w:pStyle w:val="Default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Calibri" w:hAnsi="Calibri" w:cs="Calibri"/>
              </w:rPr>
            </w:pPr>
            <w:r w:rsidRPr="00B56F55">
              <w:rPr>
                <w:rFonts w:ascii="Calibri" w:hAnsi="Calibri" w:cs="Calibri"/>
              </w:rPr>
              <w:t xml:space="preserve">Szkolenie - scenariusze walidacji dla nadzorowanych klasyfikatorów. Korekta typu "zostaw jeden". </w:t>
            </w:r>
            <w:r>
              <w:rPr>
                <w:rFonts w:ascii="Calibri" w:hAnsi="Calibri" w:cs="Calibri"/>
              </w:rPr>
              <w:t>Techniki wielokrotnych losowych walidacji</w:t>
            </w:r>
            <w:r w:rsidRPr="00B56F55">
              <w:rPr>
                <w:rFonts w:ascii="Calibri" w:hAnsi="Calibri" w:cs="Calibri"/>
              </w:rPr>
              <w:t xml:space="preserve">. Unikanie </w:t>
            </w:r>
            <w:r>
              <w:rPr>
                <w:rFonts w:ascii="Calibri" w:hAnsi="Calibri" w:cs="Calibri"/>
              </w:rPr>
              <w:t>przecieków</w:t>
            </w:r>
            <w:r w:rsidRPr="00B56F55">
              <w:rPr>
                <w:rFonts w:ascii="Calibri" w:hAnsi="Calibri" w:cs="Calibri"/>
              </w:rPr>
              <w:t xml:space="preserve"> informacji. Algorytmy </w:t>
            </w:r>
            <w:r>
              <w:rPr>
                <w:rFonts w:ascii="Calibri" w:hAnsi="Calibri" w:cs="Calibri"/>
              </w:rPr>
              <w:t>boostingu i baggingu</w:t>
            </w:r>
            <w:r w:rsidRPr="00B56F55">
              <w:rPr>
                <w:rFonts w:ascii="Calibri" w:hAnsi="Calibri" w:cs="Calibri"/>
              </w:rPr>
              <w:t>.</w:t>
            </w:r>
          </w:p>
          <w:p w:rsidR="00B56F55" w:rsidRPr="00B56F55" w:rsidRDefault="00B56F55" w:rsidP="00B56F55">
            <w:pPr>
              <w:pStyle w:val="Default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Calibri" w:hAnsi="Calibri" w:cs="Calibri"/>
                <w:lang w:val="en-US"/>
              </w:rPr>
            </w:pPr>
            <w:r w:rsidRPr="00B56F55">
              <w:rPr>
                <w:rFonts w:ascii="Calibri" w:hAnsi="Calibri" w:cs="Calibri"/>
              </w:rPr>
              <w:t xml:space="preserve">Nienadzorowana klasyfikacja. Grupowanie. Warianty hierarchicznych algorytmów grupowania. Algorytmy K-średnich. Mapy samoorganizujące się. Analiza głównych składników. Algorytmy dwukierunkowe. </w:t>
            </w:r>
            <w:r w:rsidRPr="00B56F55">
              <w:rPr>
                <w:rFonts w:ascii="Calibri" w:hAnsi="Calibri" w:cs="Calibri"/>
                <w:lang w:val="en-US"/>
              </w:rPr>
              <w:t>Niezależna analiza komponentów (ICA).</w:t>
            </w:r>
          </w:p>
          <w:p w:rsidR="00670DC3" w:rsidRPr="00B56F55" w:rsidRDefault="00B56F55" w:rsidP="00B56F55">
            <w:pPr>
              <w:pStyle w:val="Default"/>
              <w:numPr>
                <w:ilvl w:val="0"/>
                <w:numId w:val="2"/>
              </w:numPr>
              <w:spacing w:beforeLines="20" w:before="48" w:afterLines="20" w:after="48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r w:rsidRPr="00B56F55">
              <w:rPr>
                <w:rFonts w:ascii="Calibri" w:hAnsi="Calibri" w:cs="Calibri"/>
              </w:rPr>
              <w:t>nadzorowane algorytmy i redukcja wymiarów.</w:t>
            </w:r>
          </w:p>
        </w:tc>
      </w:tr>
      <w:tr w:rsidR="00670DC3" w:rsidRPr="00A10B1D">
        <w:tc>
          <w:tcPr>
            <w:tcW w:w="9498" w:type="dxa"/>
            <w:gridSpan w:val="7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20. Egzamin: </w:t>
            </w:r>
            <w:r w:rsidRPr="00A10B1D">
              <w:rPr>
                <w:rFonts w:eastAsia="Times New Roman"/>
                <w:color w:val="000000"/>
                <w:sz w:val="24"/>
                <w:szCs w:val="24"/>
              </w:rPr>
              <w:t>brak</w:t>
            </w:r>
          </w:p>
        </w:tc>
      </w:tr>
    </w:tbl>
    <w:p w:rsidR="00670DC3" w:rsidRPr="00A10B1D" w:rsidRDefault="00670DC3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A10B1D">
        <w:tc>
          <w:tcPr>
            <w:tcW w:w="9498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21. Literatura </w:t>
            </w:r>
            <w:r w:rsidRPr="002D6177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podstawowa</w:t>
            </w: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>:</w:t>
            </w:r>
          </w:p>
          <w:p w:rsidR="0071001E" w:rsidRPr="00A10B1D" w:rsidRDefault="0071001E" w:rsidP="00A10B1D">
            <w:pPr>
              <w:pStyle w:val="Default"/>
              <w:snapToGrid w:val="0"/>
              <w:spacing w:beforeLines="20" w:before="48" w:afterLines="20" w:after="48" w:line="276" w:lineRule="auto"/>
              <w:rPr>
                <w:rFonts w:ascii="Calibri" w:hAnsi="Calibri" w:cs="Calibri"/>
                <w:lang w:val="en-US"/>
              </w:rPr>
            </w:pPr>
            <w:r w:rsidRPr="00A10B1D">
              <w:rPr>
                <w:rFonts w:ascii="Calibri" w:hAnsi="Calibri" w:cs="Calibri"/>
                <w:lang w:val="en-US"/>
              </w:rPr>
              <w:t>T. Hastie, R. Tibshirani, J. Friedman, (2008), The elements of statistical learning, Springer</w:t>
            </w:r>
          </w:p>
          <w:p w:rsidR="00670DC3" w:rsidRPr="00A10B1D" w:rsidRDefault="0071001E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</w:rPr>
            </w:pPr>
            <w:r w:rsidRPr="00A10B1D">
              <w:rPr>
                <w:sz w:val="24"/>
                <w:szCs w:val="24"/>
                <w:lang w:val="en-US"/>
              </w:rPr>
              <w:t xml:space="preserve">S. Theodoridis, K. Koutroumbas, (2003), Pattern </w:t>
            </w:r>
            <w:r w:rsidR="00A10B1D">
              <w:rPr>
                <w:noProof/>
                <w:sz w:val="24"/>
                <w:szCs w:val="24"/>
                <w:lang w:val="en-US"/>
              </w:rPr>
              <w:t>R</w:t>
            </w:r>
            <w:r w:rsidRPr="00A10B1D">
              <w:rPr>
                <w:noProof/>
                <w:sz w:val="24"/>
                <w:szCs w:val="24"/>
                <w:lang w:val="en-US"/>
              </w:rPr>
              <w:t>ecognition</w:t>
            </w:r>
            <w:r w:rsidRPr="00A10B1D">
              <w:rPr>
                <w:sz w:val="24"/>
                <w:szCs w:val="24"/>
                <w:lang w:val="en-US"/>
              </w:rPr>
              <w:t>, Elsevier.</w:t>
            </w:r>
          </w:p>
        </w:tc>
      </w:tr>
      <w:tr w:rsidR="00670DC3" w:rsidRPr="00A10B1D">
        <w:tc>
          <w:tcPr>
            <w:tcW w:w="9498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>22. Literatura uzupelniająca:</w:t>
            </w:r>
          </w:p>
          <w:p w:rsidR="00670DC3" w:rsidRPr="00A10B1D" w:rsidRDefault="0071001E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beforeLines="20" w:before="48" w:afterLines="20" w:after="48" w:line="276" w:lineRule="auto"/>
              <w:rPr>
                <w:rFonts w:eastAsia="Times New Roman"/>
                <w:sz w:val="24"/>
                <w:szCs w:val="24"/>
              </w:rPr>
            </w:pPr>
            <w:r w:rsidRPr="00A10B1D">
              <w:rPr>
                <w:sz w:val="24"/>
                <w:szCs w:val="24"/>
                <w:lang w:val="en-US"/>
              </w:rPr>
              <w:t xml:space="preserve">R. Duda, P. Hart, D. Stork, (2000), Pattern </w:t>
            </w:r>
            <w:r w:rsidR="00A10B1D">
              <w:rPr>
                <w:noProof/>
                <w:sz w:val="24"/>
                <w:szCs w:val="24"/>
                <w:lang w:val="en-US"/>
              </w:rPr>
              <w:t>C</w:t>
            </w:r>
            <w:r w:rsidRPr="00A10B1D">
              <w:rPr>
                <w:noProof/>
                <w:sz w:val="24"/>
                <w:szCs w:val="24"/>
                <w:lang w:val="en-US"/>
              </w:rPr>
              <w:t>lassification</w:t>
            </w:r>
            <w:r w:rsidRPr="00A10B1D">
              <w:rPr>
                <w:sz w:val="24"/>
                <w:szCs w:val="24"/>
                <w:lang w:val="en-US"/>
              </w:rPr>
              <w:t>, Wiley.</w:t>
            </w:r>
          </w:p>
        </w:tc>
      </w:tr>
      <w:tr w:rsidR="00670DC3" w:rsidRPr="00A10B1D">
        <w:tc>
          <w:tcPr>
            <w:tcW w:w="9498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9D5131">
              <w:tc>
                <w:tcPr>
                  <w:tcW w:w="6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4044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Forma zajęć </w:t>
                  </w:r>
                </w:p>
              </w:tc>
              <w:tc>
                <w:tcPr>
                  <w:tcW w:w="40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>Liczba godzin</w:t>
                  </w:r>
                </w:p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A10B1D">
              <w:tc>
                <w:tcPr>
                  <w:tcW w:w="6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Wykład</w:t>
                  </w:r>
                </w:p>
              </w:tc>
              <w:tc>
                <w:tcPr>
                  <w:tcW w:w="40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10/10</w:t>
                  </w:r>
                </w:p>
              </w:tc>
            </w:tr>
            <w:tr w:rsidR="00670DC3" w:rsidRPr="00A10B1D">
              <w:tc>
                <w:tcPr>
                  <w:tcW w:w="6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Ćwiczenia</w:t>
                  </w:r>
                </w:p>
              </w:tc>
              <w:tc>
                <w:tcPr>
                  <w:tcW w:w="40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670DC3" w:rsidRPr="00A10B1D">
              <w:tc>
                <w:tcPr>
                  <w:tcW w:w="6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Laboratorium</w:t>
                  </w:r>
                </w:p>
              </w:tc>
              <w:tc>
                <w:tcPr>
                  <w:tcW w:w="40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670DC3" w:rsidRPr="00A10B1D">
              <w:tc>
                <w:tcPr>
                  <w:tcW w:w="6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Projekt</w:t>
                  </w:r>
                </w:p>
              </w:tc>
              <w:tc>
                <w:tcPr>
                  <w:tcW w:w="40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670DC3" w:rsidRPr="00A10B1D">
              <w:tc>
                <w:tcPr>
                  <w:tcW w:w="6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Seminarium</w:t>
                  </w:r>
                </w:p>
              </w:tc>
              <w:tc>
                <w:tcPr>
                  <w:tcW w:w="40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670DC3" w:rsidRPr="00A10B1D">
              <w:tc>
                <w:tcPr>
                  <w:tcW w:w="645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Pr="00A10B1D" w:rsidRDefault="001B21A2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Inne (</w:t>
                  </w:r>
                  <w:r w:rsidRPr="002D6177">
                    <w:rPr>
                      <w:rFonts w:eastAsia="Times New Roman"/>
                      <w:noProof/>
                      <w:color w:val="000000"/>
                      <w:sz w:val="24"/>
                      <w:szCs w:val="24"/>
                    </w:rPr>
                    <w:t>przygotowanie</w:t>
                  </w: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do zajęć</w:t>
                  </w:r>
                  <w:r w:rsidR="00EC1BA6"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Pr="00A10B1D" w:rsidRDefault="001B21A2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0 </w:t>
                  </w:r>
                  <w:r w:rsidR="00EC1BA6"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/</w:t>
                  </w: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670DC3" w:rsidRPr="00A10B1D">
              <w:tc>
                <w:tcPr>
                  <w:tcW w:w="645" w:type="dxa"/>
                </w:tcPr>
                <w:p w:rsidR="00670DC3" w:rsidRPr="00A10B1D" w:rsidRDefault="00670DC3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44" w:type="dxa"/>
                </w:tcPr>
                <w:p w:rsidR="00670DC3" w:rsidRPr="00A10B1D" w:rsidRDefault="00EC1BA6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Suma </w:t>
                  </w:r>
                  <w:r w:rsidRPr="002D6177">
                    <w:rPr>
                      <w:rFonts w:eastAsia="Times New Roman"/>
                      <w:noProof/>
                      <w:color w:val="000000"/>
                      <w:sz w:val="24"/>
                      <w:szCs w:val="24"/>
                    </w:rPr>
                    <w:t>godzin</w:t>
                  </w:r>
                </w:p>
              </w:tc>
              <w:tc>
                <w:tcPr>
                  <w:tcW w:w="4045" w:type="dxa"/>
                </w:tcPr>
                <w:p w:rsidR="00670DC3" w:rsidRPr="00A10B1D" w:rsidRDefault="001B21A2" w:rsidP="00A10B1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Lines="20" w:before="48" w:afterLines="20" w:after="48" w:line="276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2D6177">
                    <w:rPr>
                      <w:rFonts w:eastAsia="Times New Roman"/>
                      <w:noProof/>
                      <w:color w:val="000000"/>
                      <w:sz w:val="24"/>
                      <w:szCs w:val="24"/>
                    </w:rPr>
                    <w:t>10</w:t>
                  </w:r>
                  <w:r w:rsidRPr="00A10B1D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/ 25</w:t>
                  </w:r>
                </w:p>
              </w:tc>
            </w:tr>
          </w:tbl>
          <w:p w:rsidR="00670DC3" w:rsidRPr="00A10B1D" w:rsidRDefault="00670DC3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70DC3" w:rsidRPr="00A10B1D">
        <w:tc>
          <w:tcPr>
            <w:tcW w:w="9498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24. Suma </w:t>
            </w:r>
            <w:r w:rsidRPr="002D6177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wszystkich</w:t>
            </w: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6177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godzin</w:t>
            </w: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="00067D83" w:rsidRPr="00A10B1D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670DC3" w:rsidRPr="00A10B1D">
        <w:tc>
          <w:tcPr>
            <w:tcW w:w="9498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>25. Liczba punktów ECTS:</w:t>
            </w:r>
            <w:r w:rsidR="00DB2FFA"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670DC3" w:rsidRPr="009D5131">
        <w:tc>
          <w:tcPr>
            <w:tcW w:w="9498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26. Liczba punktów ECTS uzyskanych na zajęciach z bezpośrednim udziałem nauczyciela akademickiego: </w:t>
            </w:r>
            <w:r w:rsidR="00DB2FFA"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 xml:space="preserve"> 1</w:t>
            </w:r>
          </w:p>
        </w:tc>
      </w:tr>
      <w:tr w:rsidR="00670DC3" w:rsidRPr="009D5131">
        <w:tc>
          <w:tcPr>
            <w:tcW w:w="9498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A10B1D">
        <w:tc>
          <w:tcPr>
            <w:tcW w:w="9498" w:type="dxa"/>
          </w:tcPr>
          <w:p w:rsidR="00670DC3" w:rsidRPr="00A10B1D" w:rsidRDefault="00EC1BA6" w:rsidP="00A10B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10B1D">
              <w:rPr>
                <w:rFonts w:eastAsia="Times New Roman"/>
                <w:b/>
                <w:color w:val="000000"/>
                <w:sz w:val="24"/>
                <w:szCs w:val="24"/>
              </w:rPr>
              <w:t>26. Uwagi:</w:t>
            </w:r>
          </w:p>
        </w:tc>
      </w:tr>
    </w:tbl>
    <w:p w:rsidR="00670DC3" w:rsidRPr="00A10B1D" w:rsidRDefault="00670DC3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</w:rPr>
      </w:pPr>
    </w:p>
    <w:p w:rsidR="00670DC3" w:rsidRPr="00A10B1D" w:rsidRDefault="00EC1BA6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ind w:left="4247" w:firstLine="709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 w:rsidRPr="00A10B1D">
        <w:rPr>
          <w:rFonts w:eastAsia="Times New Roman"/>
          <w:color w:val="000000"/>
          <w:sz w:val="24"/>
          <w:szCs w:val="24"/>
        </w:rPr>
        <w:tab/>
        <w:t>Zatwierdzono:</w:t>
      </w:r>
    </w:p>
    <w:p w:rsidR="00670DC3" w:rsidRPr="00A10B1D" w:rsidRDefault="00670DC3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ind w:left="4247" w:firstLine="709"/>
        <w:rPr>
          <w:rFonts w:eastAsia="Times New Roman"/>
          <w:color w:val="000000"/>
          <w:sz w:val="24"/>
          <w:szCs w:val="24"/>
        </w:rPr>
      </w:pPr>
    </w:p>
    <w:p w:rsidR="00670DC3" w:rsidRPr="00A10B1D" w:rsidRDefault="00670DC3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ind w:left="4247" w:firstLine="709"/>
        <w:rPr>
          <w:rFonts w:eastAsia="Times New Roman"/>
          <w:color w:val="000000"/>
          <w:sz w:val="24"/>
          <w:szCs w:val="24"/>
        </w:rPr>
      </w:pPr>
    </w:p>
    <w:p w:rsidR="00670DC3" w:rsidRPr="00A10B1D" w:rsidRDefault="00EC1BA6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ind w:left="4248" w:hanging="4248"/>
        <w:rPr>
          <w:rFonts w:eastAsia="Times New Roman"/>
          <w:color w:val="000000"/>
          <w:sz w:val="24"/>
          <w:szCs w:val="24"/>
        </w:rPr>
      </w:pPr>
      <w:r w:rsidRPr="00A10B1D">
        <w:rPr>
          <w:rFonts w:eastAsia="Times New Roman"/>
          <w:color w:val="000000"/>
          <w:sz w:val="24"/>
          <w:szCs w:val="24"/>
        </w:rPr>
        <w:tab/>
      </w:r>
      <w:r w:rsidR="00A10B1D">
        <w:rPr>
          <w:rFonts w:eastAsia="Times New Roman"/>
          <w:color w:val="000000"/>
          <w:sz w:val="24"/>
          <w:szCs w:val="24"/>
        </w:rPr>
        <w:t xml:space="preserve">    </w:t>
      </w:r>
      <w:r w:rsidRPr="00A10B1D">
        <w:rPr>
          <w:rFonts w:eastAsia="Times New Roman"/>
          <w:color w:val="000000"/>
          <w:sz w:val="24"/>
          <w:szCs w:val="24"/>
        </w:rPr>
        <w:t>…………………………………………………</w:t>
      </w:r>
    </w:p>
    <w:p w:rsidR="00670DC3" w:rsidRPr="00A10B1D" w:rsidRDefault="00EC1BA6" w:rsidP="00833D3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beforeLines="20" w:before="48" w:afterLines="20" w:after="48" w:line="276" w:lineRule="auto"/>
        <w:ind w:left="4248" w:hanging="4248"/>
        <w:rPr>
          <w:rFonts w:eastAsia="Times New Roman"/>
          <w:color w:val="000000"/>
          <w:sz w:val="24"/>
          <w:szCs w:val="24"/>
          <w:lang w:val="pl-PL"/>
        </w:rPr>
      </w:pPr>
      <w:r w:rsidRPr="00A10B1D">
        <w:rPr>
          <w:rFonts w:eastAsia="Times New Roman"/>
          <w:color w:val="000000"/>
          <w:sz w:val="24"/>
          <w:szCs w:val="24"/>
          <w:lang w:val="pl-PL"/>
        </w:rPr>
        <w:tab/>
      </w:r>
      <w:r w:rsidR="005922E6" w:rsidRPr="00A10B1D">
        <w:rPr>
          <w:rFonts w:eastAsia="Times New Roman"/>
          <w:color w:val="000000"/>
          <w:sz w:val="24"/>
          <w:szCs w:val="24"/>
          <w:lang w:val="pl-PL"/>
        </w:rPr>
        <w:t xml:space="preserve">    </w:t>
      </w:r>
      <w:r w:rsidRPr="00A10B1D">
        <w:rPr>
          <w:rFonts w:eastAsia="Times New Roman"/>
          <w:color w:val="000000"/>
          <w:sz w:val="24"/>
          <w:szCs w:val="24"/>
          <w:lang w:val="pl-PL"/>
        </w:rPr>
        <w:t>(</w:t>
      </w:r>
      <w:r w:rsidRPr="00A10B1D">
        <w:rPr>
          <w:rFonts w:eastAsia="Times New Roman"/>
          <w:i/>
          <w:color w:val="000000"/>
          <w:sz w:val="24"/>
          <w:szCs w:val="24"/>
          <w:lang w:val="pl-PL"/>
        </w:rPr>
        <w:t xml:space="preserve">data i podpis </w:t>
      </w:r>
      <w:r w:rsidR="00833D33">
        <w:rPr>
          <w:rFonts w:eastAsia="Times New Roman"/>
          <w:i/>
          <w:color w:val="000000"/>
          <w:sz w:val="24"/>
          <w:szCs w:val="24"/>
          <w:lang w:val="pl-PL"/>
        </w:rPr>
        <w:t>kierownika studiów doktoranckich</w:t>
      </w:r>
      <w:r w:rsidRPr="00A10B1D">
        <w:rPr>
          <w:rFonts w:eastAsia="Times New Roman"/>
          <w:i/>
          <w:color w:val="000000"/>
          <w:sz w:val="24"/>
          <w:szCs w:val="24"/>
          <w:lang w:val="pl-PL"/>
        </w:rPr>
        <w:t>)</w:t>
      </w:r>
    </w:p>
    <w:p w:rsidR="00670DC3" w:rsidRPr="00A10B1D" w:rsidRDefault="00670DC3" w:rsidP="00A10B1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Lines="20" w:before="48" w:afterLines="20" w:after="48" w:line="276" w:lineRule="auto"/>
        <w:rPr>
          <w:rFonts w:eastAsia="Times New Roman"/>
          <w:color w:val="000000"/>
          <w:sz w:val="24"/>
          <w:szCs w:val="24"/>
          <w:lang w:val="pl-PL"/>
        </w:rPr>
      </w:pPr>
    </w:p>
    <w:sectPr w:rsidR="00670DC3" w:rsidRPr="00A10B1D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28" w:rsidRDefault="00E73928" w:rsidP="00670DC3">
      <w:r>
        <w:separator/>
      </w:r>
    </w:p>
  </w:endnote>
  <w:endnote w:type="continuationSeparator" w:id="0">
    <w:p w:rsidR="00E73928" w:rsidRDefault="00E73928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28" w:rsidRDefault="00E73928" w:rsidP="00670DC3">
      <w:r>
        <w:separator/>
      </w:r>
    </w:p>
  </w:footnote>
  <w:footnote w:type="continuationSeparator" w:id="0">
    <w:p w:rsidR="00E73928" w:rsidRDefault="00E73928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należy wskazać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efektów kształcenia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182539D"/>
    <w:multiLevelType w:val="hybridMultilevel"/>
    <w:tmpl w:val="05B6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rwUAlrY/8SwAAAA="/>
  </w:docVars>
  <w:rsids>
    <w:rsidRoot w:val="00670DC3"/>
    <w:rsid w:val="00067D83"/>
    <w:rsid w:val="001B21A2"/>
    <w:rsid w:val="00242D12"/>
    <w:rsid w:val="0025518C"/>
    <w:rsid w:val="002D6177"/>
    <w:rsid w:val="00347187"/>
    <w:rsid w:val="00382034"/>
    <w:rsid w:val="00461963"/>
    <w:rsid w:val="004808F0"/>
    <w:rsid w:val="005831CF"/>
    <w:rsid w:val="005922E6"/>
    <w:rsid w:val="005C5EBB"/>
    <w:rsid w:val="00670DC3"/>
    <w:rsid w:val="0071001E"/>
    <w:rsid w:val="0074303D"/>
    <w:rsid w:val="00833D33"/>
    <w:rsid w:val="008E6416"/>
    <w:rsid w:val="009D5131"/>
    <w:rsid w:val="00A10B1D"/>
    <w:rsid w:val="00B56F55"/>
    <w:rsid w:val="00DB2FFA"/>
    <w:rsid w:val="00E35262"/>
    <w:rsid w:val="00E73928"/>
    <w:rsid w:val="00EB77A4"/>
    <w:rsid w:val="00EC1BA6"/>
    <w:rsid w:val="00E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1001E"/>
    <w:pPr>
      <w:suppressAutoHyphens/>
      <w:autoSpaceDE w:val="0"/>
    </w:pPr>
    <w:rPr>
      <w:rFonts w:ascii="Tahoma" w:hAnsi="Tahoma" w:cs="Tahoma"/>
      <w:color w:val="000000"/>
      <w:sz w:val="24"/>
      <w:szCs w:val="24"/>
      <w:lang w:val="pl-PL" w:eastAsia="ar-SA"/>
    </w:rPr>
  </w:style>
  <w:style w:type="character" w:customStyle="1" w:styleId="Domylnaczcionkaakapitu1">
    <w:name w:val="Domyślna czcionka akapitu1"/>
    <w:rsid w:val="0071001E"/>
  </w:style>
  <w:style w:type="paragraph" w:styleId="NormalnyWeb">
    <w:name w:val="Normal (Web)"/>
    <w:basedOn w:val="Normalny"/>
    <w:uiPriority w:val="99"/>
    <w:unhideWhenUsed/>
    <w:rsid w:val="009D5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1001E"/>
    <w:pPr>
      <w:suppressAutoHyphens/>
      <w:autoSpaceDE w:val="0"/>
    </w:pPr>
    <w:rPr>
      <w:rFonts w:ascii="Tahoma" w:hAnsi="Tahoma" w:cs="Tahoma"/>
      <w:color w:val="000000"/>
      <w:sz w:val="24"/>
      <w:szCs w:val="24"/>
      <w:lang w:val="pl-PL" w:eastAsia="ar-SA"/>
    </w:rPr>
  </w:style>
  <w:style w:type="character" w:customStyle="1" w:styleId="Domylnaczcionkaakapitu1">
    <w:name w:val="Domyślna czcionka akapitu1"/>
    <w:rsid w:val="0071001E"/>
  </w:style>
  <w:style w:type="paragraph" w:styleId="NormalnyWeb">
    <w:name w:val="Normal (Web)"/>
    <w:basedOn w:val="Normalny"/>
    <w:uiPriority w:val="99"/>
    <w:unhideWhenUsed/>
    <w:rsid w:val="009D5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17</cp:revision>
  <dcterms:created xsi:type="dcterms:W3CDTF">2018-05-19T15:13:00Z</dcterms:created>
  <dcterms:modified xsi:type="dcterms:W3CDTF">2018-06-25T11:08:00Z</dcterms:modified>
</cp:coreProperties>
</file>