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52" w:rsidRPr="00DB2FFA" w:rsidRDefault="00874A52">
      <w:pPr>
        <w:pStyle w:val="Normalny1"/>
        <w:jc w:val="righ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B2FFA">
        <w:rPr>
          <w:rFonts w:ascii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874A52" w:rsidRPr="00DB2FFA" w:rsidRDefault="00874A52">
      <w:pPr>
        <w:pStyle w:val="Normalny1"/>
        <w:jc w:val="right"/>
        <w:rPr>
          <w:rFonts w:ascii="Times New Roman" w:hAnsi="Times New Roman" w:cs="Times New Roman"/>
          <w:color w:val="000000"/>
          <w:lang w:val="pl-PL"/>
        </w:rPr>
      </w:pPr>
    </w:p>
    <w:p w:rsidR="00874A52" w:rsidRPr="00DB2FFA" w:rsidRDefault="00874A52">
      <w:pPr>
        <w:pStyle w:val="Normalny1"/>
        <w:jc w:val="right"/>
        <w:rPr>
          <w:rFonts w:ascii="Times New Roman" w:hAnsi="Times New Roman" w:cs="Times New Roman"/>
          <w:color w:val="000000"/>
          <w:lang w:val="pl-PL"/>
        </w:rPr>
      </w:pPr>
    </w:p>
    <w:p w:rsidR="00874A52" w:rsidRPr="00DB2FFA" w:rsidRDefault="00505087">
      <w:pPr>
        <w:pStyle w:val="Normalny1"/>
        <w:rPr>
          <w:rFonts w:ascii="Verdana" w:hAnsi="Verdana" w:cs="Verdana"/>
          <w:color w:val="000000"/>
          <w:lang w:val="pl-PL"/>
        </w:rPr>
      </w:pPr>
      <w:r>
        <w:rPr>
          <w:noProof/>
          <w:lang w:val="pl-PL"/>
        </w:rPr>
        <w:pict>
          <v:rect id="Prostokąt 2" o:spid="_x0000_s1026" style="position:absolute;margin-left:6in;margin-top:0;width:54.5pt;height:17.2pt;z-index:1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<v:stroke startarrowwidth="narrow" startarrowlength="short" endarrowwidth="narrow" endarrowlength="short"/>
            <v:textbox inset="2.53958mm,2.53958mm,2.53958mm,2.53958mm">
              <w:txbxContent>
                <w:p w:rsidR="00874A52" w:rsidRDefault="00874A5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>
        <w:rPr>
          <w:noProof/>
          <w:lang w:val="pl-PL"/>
        </w:rPr>
        <w:pict>
          <v:rect id="Prostokąt 1" o:spid="_x0000_s1027" style="position:absolute;margin-left:370pt;margin-top:0;width:62.75pt;height:17.2pt;z-index: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<v:stroke startarrowwidth="narrow" startarrowlength="short" endarrowwidth="narrow" endarrowlength="short"/>
            <v:textbox inset="2.53958mm,2.53958mm,2.53958mm,2.53958mm">
              <w:txbxContent>
                <w:p w:rsidR="00874A52" w:rsidRDefault="00874A5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>
        <w:rPr>
          <w:noProof/>
          <w:lang w:val="pl-PL"/>
        </w:rPr>
        <w:pict>
          <v:rect id="Prostokąt 3" o:spid="_x0000_s1028" style="position:absolute;margin-left:324pt;margin-top:0;width:47.25pt;height:17.2pt;z-index: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<v:stroke startarrowwidth="narrow" startarrowlength="short" endarrowwidth="narrow" endarrowlength="short"/>
            <v:textbox inset="2.53958mm,2.53958mm,2.53958mm,2.53958mm">
              <w:txbxContent>
                <w:p w:rsidR="00874A52" w:rsidRDefault="00874A5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874A52" w:rsidRDefault="00874A52">
      <w:pPr>
        <w:pStyle w:val="Normalny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874A52" w:rsidRDefault="00874A52">
      <w:pPr>
        <w:pStyle w:val="Normalny1"/>
        <w:ind w:left="2124" w:firstLine="756"/>
        <w:rPr>
          <w:rFonts w:ascii="Arial" w:hAnsi="Arial" w:cs="Arial"/>
          <w:color w:val="000000"/>
          <w:sz w:val="22"/>
          <w:szCs w:val="22"/>
        </w:rPr>
      </w:pPr>
    </w:p>
    <w:p w:rsidR="00874A52" w:rsidRDefault="00874A52">
      <w:pPr>
        <w:pStyle w:val="Normalny1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04"/>
        <w:gridCol w:w="1957"/>
        <w:gridCol w:w="31"/>
        <w:gridCol w:w="554"/>
        <w:gridCol w:w="1258"/>
        <w:gridCol w:w="2268"/>
      </w:tblGrid>
      <w:tr w:rsidR="00874A52" w:rsidTr="00E9259B">
        <w:tc>
          <w:tcPr>
            <w:tcW w:w="5972" w:type="dxa"/>
            <w:gridSpan w:val="5"/>
          </w:tcPr>
          <w:p w:rsidR="00874A52" w:rsidRPr="00D26E89" w:rsidRDefault="00874A52" w:rsidP="00E9259B">
            <w:pPr>
              <w:pStyle w:val="Normalny1"/>
              <w:tabs>
                <w:tab w:val="left" w:pos="304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1. . Nazwa przedmiotu</w:t>
            </w:r>
            <w:r w:rsidRPr="00E9259B">
              <w:rPr>
                <w:rFonts w:ascii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26E89">
              <w:rPr>
                <w:rFonts w:ascii="Times New Roman" w:hAnsi="Times New Roman"/>
                <w:caps/>
                <w:sz w:val="22"/>
                <w:lang w:val="pl-PL"/>
              </w:rPr>
              <w:t>Ochrorna własności intelektualnej w pracy naukowo-badawczej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Kod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874A52" w:rsidRPr="002F146F" w:rsidTr="00E9259B">
        <w:trPr>
          <w:trHeight w:val="340"/>
        </w:trPr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tabs>
                <w:tab w:val="left" w:pos="304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E9259B">
              <w:rPr>
                <w:rFonts w:ascii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studia stacjonarne / niestacjonarne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E9259B">
              <w:rPr>
                <w:rFonts w:ascii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Pr="00E9259B">
              <w:rPr>
                <w:rFonts w:ascii="Times New Roman" w:hAnsi="Times New Roman" w:cs="Times New Roman"/>
                <w:smallCaps/>
                <w:color w:val="000000"/>
                <w:lang w:val="pl-PL"/>
              </w:rPr>
              <w:t xml:space="preserve"> </w:t>
            </w:r>
            <w:r w:rsidRPr="00E9259B">
              <w:rPr>
                <w:rFonts w:ascii="Times New Roman" w:hAnsi="Times New Roman" w:cs="Times New Roman"/>
                <w:color w:val="000000"/>
                <w:lang w:val="pl-PL"/>
              </w:rPr>
              <w:t>Interdyscyplinarne studia doktoranckie Symulacje w Inżynierii</w:t>
            </w:r>
          </w:p>
        </w:tc>
      </w:tr>
      <w:tr w:rsidR="00874A52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Profil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studiów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874A52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tabs>
                <w:tab w:val="left" w:pos="304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Dyscyplina</w:t>
            </w:r>
            <w:proofErr w:type="spellEnd"/>
            <w:r w:rsidRPr="00E9259B">
              <w:rPr>
                <w:rFonts w:ascii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: </w:t>
            </w:r>
            <w:r w:rsidR="002F146F" w:rsidRPr="002F146F">
              <w:rPr>
                <w:color w:val="000000"/>
                <w:kern w:val="24"/>
                <w:sz w:val="22"/>
                <w:szCs w:val="22"/>
              </w:rPr>
              <w:t xml:space="preserve">Nauki o </w:t>
            </w:r>
            <w:proofErr w:type="spellStart"/>
            <w:r w:rsidR="002F146F" w:rsidRPr="002F146F">
              <w:rPr>
                <w:color w:val="000000"/>
                <w:kern w:val="24"/>
                <w:sz w:val="22"/>
                <w:szCs w:val="22"/>
              </w:rPr>
              <w:t>zarządzaniu</w:t>
            </w:r>
            <w:proofErr w:type="spellEnd"/>
          </w:p>
        </w:tc>
      </w:tr>
      <w:tr w:rsidR="00874A52" w:rsidTr="00E9259B">
        <w:tc>
          <w:tcPr>
            <w:tcW w:w="9498" w:type="dxa"/>
            <w:gridSpan w:val="7"/>
          </w:tcPr>
          <w:p w:rsidR="00874A52" w:rsidRPr="00E9259B" w:rsidRDefault="00874A52" w:rsidP="003F2684">
            <w:pPr>
              <w:pStyle w:val="Normalny1"/>
              <w:tabs>
                <w:tab w:val="left" w:pos="304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Semestr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74A52" w:rsidRPr="001B21A2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ROZ 4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dr hab. Tomasz Szewc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moduł </w:t>
            </w:r>
            <w:r w:rsidRPr="003F2684"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  <w:lang w:val="pl-PL"/>
              </w:rPr>
              <w:t>podstawowy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/fakultatywny</w:t>
            </w:r>
          </w:p>
        </w:tc>
      </w:tr>
      <w:tr w:rsidR="00874A52" w:rsidRPr="00D26E89" w:rsidTr="00E9259B">
        <w:tc>
          <w:tcPr>
            <w:tcW w:w="9498" w:type="dxa"/>
            <w:gridSpan w:val="7"/>
          </w:tcPr>
          <w:p w:rsidR="00874A52" w:rsidRPr="00D26E89" w:rsidRDefault="006B635B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13. Status przedmiotu: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polski/a</w:t>
            </w:r>
            <w:r w:rsidRPr="00D26E89"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  <w:lang w:val="pl-PL"/>
              </w:rPr>
              <w:t>ngielski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-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Pr="00D26E89">
              <w:rPr>
                <w:rFonts w:ascii="Times New Roman" w:hAnsi="Times New Roman"/>
                <w:sz w:val="22"/>
                <w:lang w:val="pl-PL"/>
              </w:rPr>
              <w:t>zapoznanie studentów z prawem autorskim i prawem własności przemysłowej: przedmiotami ochrony, zakresem uprawnień oraz sankcjami za naruszenie</w:t>
            </w:r>
          </w:p>
        </w:tc>
      </w:tr>
      <w:tr w:rsidR="00874A52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Efekty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E9259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874A52" w:rsidRPr="002F146F" w:rsidTr="00E9259B">
        <w:tc>
          <w:tcPr>
            <w:tcW w:w="426" w:type="dxa"/>
          </w:tcPr>
          <w:p w:rsidR="00874A52" w:rsidRPr="00E9259B" w:rsidRDefault="00874A52" w:rsidP="00E9259B">
            <w:pPr>
              <w:pStyle w:val="Normalny1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3004" w:type="dxa"/>
          </w:tcPr>
          <w:p w:rsidR="00874A52" w:rsidRPr="00E9259B" w:rsidRDefault="00874A52" w:rsidP="00E9259B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</w:t>
            </w:r>
            <w:proofErr w:type="spellEnd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988" w:type="dxa"/>
            <w:gridSpan w:val="2"/>
          </w:tcPr>
          <w:p w:rsidR="00874A52" w:rsidRPr="00E9259B" w:rsidRDefault="00874A52" w:rsidP="00E9259B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sprawdzenia</w:t>
            </w:r>
            <w:proofErr w:type="spellEnd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812" w:type="dxa"/>
            <w:gridSpan w:val="2"/>
          </w:tcPr>
          <w:p w:rsidR="00874A52" w:rsidRPr="00E9259B" w:rsidRDefault="00874A52" w:rsidP="00E9259B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Forma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prowadzenia</w:t>
            </w:r>
            <w:proofErr w:type="spellEnd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874A52" w:rsidRPr="00E9259B" w:rsidRDefault="00874A52" w:rsidP="00E9259B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E9259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874A52" w:rsidRPr="00D26E89" w:rsidTr="00D661DF">
        <w:tc>
          <w:tcPr>
            <w:tcW w:w="426" w:type="dxa"/>
          </w:tcPr>
          <w:p w:rsidR="00874A52" w:rsidRPr="00E9259B" w:rsidRDefault="00874A52" w:rsidP="00E9259B">
            <w:pPr>
              <w:pStyle w:val="Tekstprzypisudolnego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4" w:type="dxa"/>
            <w:vAlign w:val="center"/>
          </w:tcPr>
          <w:p w:rsidR="00874A52" w:rsidRPr="00D26E89" w:rsidRDefault="00874A52" w:rsidP="00A21922">
            <w:pPr>
              <w:jc w:val="both"/>
              <w:rPr>
                <w:rFonts w:ascii="Times New Roman" w:hAnsi="Times New Roman"/>
                <w:sz w:val="22"/>
                <w:lang w:val="pl-PL"/>
              </w:rPr>
            </w:pPr>
            <w:r w:rsidRPr="00D26E89">
              <w:rPr>
                <w:rFonts w:ascii="Times New Roman" w:hAnsi="Times New Roman"/>
                <w:sz w:val="22"/>
                <w:lang w:val="pl-PL"/>
              </w:rPr>
              <w:t>Zna podstawowe pojęcia i zasady własności intelektualnej</w:t>
            </w:r>
          </w:p>
        </w:tc>
        <w:tc>
          <w:tcPr>
            <w:tcW w:w="1957" w:type="dxa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dyskusja na wykładzie</w:t>
            </w:r>
          </w:p>
        </w:tc>
        <w:tc>
          <w:tcPr>
            <w:tcW w:w="1843" w:type="dxa"/>
            <w:gridSpan w:val="3"/>
            <w:vAlign w:val="center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2268" w:type="dxa"/>
            <w:vAlign w:val="center"/>
          </w:tcPr>
          <w:p w:rsidR="00874A52" w:rsidRPr="00D26E89" w:rsidRDefault="002F146F" w:rsidP="00A219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SYMIN_</w:t>
            </w:r>
            <w:r w:rsidR="00874A52" w:rsidRPr="00D26E89">
              <w:rPr>
                <w:rFonts w:ascii="Times New Roman" w:hAnsi="Times New Roman"/>
                <w:sz w:val="22"/>
              </w:rPr>
              <w:t>W09</w:t>
            </w:r>
          </w:p>
        </w:tc>
      </w:tr>
      <w:tr w:rsidR="00874A52" w:rsidRPr="00D26E89" w:rsidTr="00D661DF">
        <w:tc>
          <w:tcPr>
            <w:tcW w:w="426" w:type="dxa"/>
          </w:tcPr>
          <w:p w:rsidR="00874A52" w:rsidRPr="00E9259B" w:rsidRDefault="00874A52" w:rsidP="00E9259B">
            <w:pPr>
              <w:pStyle w:val="Tekstprzypisudolnego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4" w:type="dxa"/>
            <w:vAlign w:val="center"/>
          </w:tcPr>
          <w:p w:rsidR="00874A52" w:rsidRPr="00D26E89" w:rsidRDefault="00874A52" w:rsidP="00A21922">
            <w:pPr>
              <w:jc w:val="both"/>
              <w:rPr>
                <w:rFonts w:ascii="Times New Roman" w:hAnsi="Times New Roman"/>
                <w:sz w:val="22"/>
                <w:lang w:val="pl-PL"/>
              </w:rPr>
            </w:pPr>
            <w:r w:rsidRPr="00D26E89">
              <w:rPr>
                <w:rFonts w:ascii="Times New Roman" w:hAnsi="Times New Roman"/>
                <w:sz w:val="22"/>
                <w:lang w:val="pl-PL"/>
              </w:rPr>
              <w:t>Zna podstawowe zasady transferu wiedzy i komercjalizacji wyników badań naukowych</w:t>
            </w:r>
          </w:p>
        </w:tc>
        <w:tc>
          <w:tcPr>
            <w:tcW w:w="1988" w:type="dxa"/>
            <w:gridSpan w:val="2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dyskusja na wykładzie</w:t>
            </w:r>
          </w:p>
        </w:tc>
        <w:tc>
          <w:tcPr>
            <w:tcW w:w="1812" w:type="dxa"/>
            <w:gridSpan w:val="2"/>
            <w:vAlign w:val="center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2268" w:type="dxa"/>
            <w:vAlign w:val="center"/>
          </w:tcPr>
          <w:p w:rsidR="00874A52" w:rsidRPr="00D26E89" w:rsidRDefault="002F146F" w:rsidP="00A219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SYMIN_</w:t>
            </w:r>
            <w:r w:rsidR="00874A52" w:rsidRPr="00D26E89">
              <w:rPr>
                <w:rFonts w:ascii="Times New Roman" w:hAnsi="Times New Roman"/>
                <w:sz w:val="22"/>
              </w:rPr>
              <w:t>W09</w:t>
            </w:r>
          </w:p>
        </w:tc>
      </w:tr>
      <w:tr w:rsidR="00874A52" w:rsidRPr="00D26E89" w:rsidTr="00D661DF">
        <w:tc>
          <w:tcPr>
            <w:tcW w:w="426" w:type="dxa"/>
          </w:tcPr>
          <w:p w:rsidR="00874A52" w:rsidRPr="00E9259B" w:rsidRDefault="00874A52" w:rsidP="00E9259B">
            <w:pPr>
              <w:pStyle w:val="Tekstprzypisudolnego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4" w:type="dxa"/>
            <w:vAlign w:val="center"/>
          </w:tcPr>
          <w:p w:rsidR="00874A52" w:rsidRPr="00D26E89" w:rsidRDefault="00874A52" w:rsidP="00A21922">
            <w:pPr>
              <w:jc w:val="both"/>
              <w:rPr>
                <w:rFonts w:ascii="Times New Roman" w:hAnsi="Times New Roman"/>
                <w:sz w:val="22"/>
                <w:lang w:val="pl-PL"/>
              </w:rPr>
            </w:pPr>
            <w:r w:rsidRPr="00D26E89">
              <w:rPr>
                <w:rFonts w:ascii="Times New Roman" w:hAnsi="Times New Roman"/>
                <w:sz w:val="22"/>
                <w:lang w:val="pl-PL"/>
              </w:rPr>
              <w:t>Umie wyszukiwać informacje niezbędne do rozwiązywania prawnych problemów działalności innowacyjnej</w:t>
            </w:r>
          </w:p>
        </w:tc>
        <w:tc>
          <w:tcPr>
            <w:tcW w:w="1988" w:type="dxa"/>
            <w:gridSpan w:val="2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dyskusja na wykładzie</w:t>
            </w:r>
          </w:p>
        </w:tc>
        <w:tc>
          <w:tcPr>
            <w:tcW w:w="1812" w:type="dxa"/>
            <w:gridSpan w:val="2"/>
            <w:vAlign w:val="center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2268" w:type="dxa"/>
            <w:vAlign w:val="center"/>
          </w:tcPr>
          <w:p w:rsidR="00874A52" w:rsidRPr="00D26E89" w:rsidRDefault="002F146F" w:rsidP="00A219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SYMIN_</w:t>
            </w:r>
            <w:r w:rsidR="00874A52" w:rsidRPr="00D26E89">
              <w:rPr>
                <w:rFonts w:ascii="Times New Roman" w:hAnsi="Times New Roman"/>
                <w:sz w:val="22"/>
              </w:rPr>
              <w:t>U01</w:t>
            </w:r>
          </w:p>
        </w:tc>
      </w:tr>
      <w:tr w:rsidR="00874A52" w:rsidRPr="00D26E89" w:rsidTr="00D661DF">
        <w:tc>
          <w:tcPr>
            <w:tcW w:w="426" w:type="dxa"/>
          </w:tcPr>
          <w:p w:rsidR="00874A52" w:rsidRPr="00E9259B" w:rsidRDefault="00874A52" w:rsidP="00E9259B">
            <w:pPr>
              <w:pStyle w:val="Tekstprzypisudolnego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4" w:type="dxa"/>
            <w:vAlign w:val="center"/>
          </w:tcPr>
          <w:p w:rsidR="00874A52" w:rsidRPr="00D26E89" w:rsidRDefault="00874A52" w:rsidP="00A21922">
            <w:pPr>
              <w:jc w:val="both"/>
              <w:rPr>
                <w:rFonts w:ascii="Times New Roman" w:hAnsi="Times New Roman"/>
                <w:sz w:val="22"/>
                <w:lang w:val="pl-PL"/>
              </w:rPr>
            </w:pPr>
            <w:r w:rsidRPr="00D26E89">
              <w:rPr>
                <w:rFonts w:ascii="Times New Roman" w:hAnsi="Times New Roman"/>
                <w:sz w:val="22"/>
                <w:lang w:val="pl-PL"/>
              </w:rPr>
              <w:t xml:space="preserve">Potrafi dokonać analizy możliwości transferowania wyników prac badawczych do sfery gospodarczej i społecznej oraz zainicjować działania zmierzające do realizacji </w:t>
            </w:r>
            <w:r w:rsidRPr="00D26E89">
              <w:rPr>
                <w:rFonts w:ascii="Times New Roman" w:hAnsi="Times New Roman"/>
                <w:sz w:val="22"/>
                <w:lang w:val="pl-PL"/>
              </w:rPr>
              <w:lastRenderedPageBreak/>
              <w:t>takiego transferu</w:t>
            </w:r>
          </w:p>
        </w:tc>
        <w:tc>
          <w:tcPr>
            <w:tcW w:w="1988" w:type="dxa"/>
            <w:gridSpan w:val="2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dyskusja na wykładzie</w:t>
            </w:r>
          </w:p>
        </w:tc>
        <w:tc>
          <w:tcPr>
            <w:tcW w:w="1812" w:type="dxa"/>
            <w:gridSpan w:val="2"/>
            <w:vAlign w:val="center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2268" w:type="dxa"/>
            <w:vAlign w:val="center"/>
          </w:tcPr>
          <w:p w:rsidR="00874A52" w:rsidRPr="00D26E89" w:rsidRDefault="002F146F" w:rsidP="00A219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SYMIN_</w:t>
            </w:r>
            <w:r w:rsidR="00874A52" w:rsidRPr="00D26E89">
              <w:rPr>
                <w:rFonts w:ascii="Times New Roman" w:hAnsi="Times New Roman"/>
                <w:sz w:val="22"/>
              </w:rPr>
              <w:t>U14</w:t>
            </w:r>
          </w:p>
        </w:tc>
      </w:tr>
      <w:tr w:rsidR="00874A52" w:rsidRPr="00D26E89" w:rsidTr="00D661DF">
        <w:tc>
          <w:tcPr>
            <w:tcW w:w="426" w:type="dxa"/>
          </w:tcPr>
          <w:p w:rsidR="00874A52" w:rsidRPr="00E9259B" w:rsidRDefault="00874A52" w:rsidP="00E9259B">
            <w:pPr>
              <w:pStyle w:val="Tekstprzypisudolnego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04" w:type="dxa"/>
            <w:vAlign w:val="center"/>
          </w:tcPr>
          <w:p w:rsidR="00874A52" w:rsidRPr="00D26E89" w:rsidRDefault="00874A52" w:rsidP="00A21922">
            <w:pPr>
              <w:jc w:val="both"/>
              <w:rPr>
                <w:rFonts w:ascii="Times New Roman" w:hAnsi="Times New Roman"/>
                <w:sz w:val="22"/>
                <w:lang w:val="pl-PL"/>
              </w:rPr>
            </w:pPr>
            <w:r w:rsidRPr="00D26E89">
              <w:rPr>
                <w:rFonts w:ascii="Times New Roman" w:hAnsi="Times New Roman"/>
                <w:sz w:val="22"/>
                <w:lang w:val="pl-PL"/>
              </w:rPr>
              <w:t>Rozumie prawne aspekty pracy naukowo-badawczej w naukach technicznych</w:t>
            </w:r>
          </w:p>
        </w:tc>
        <w:tc>
          <w:tcPr>
            <w:tcW w:w="1988" w:type="dxa"/>
            <w:gridSpan w:val="2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dyskusja na wykładzie</w:t>
            </w:r>
          </w:p>
        </w:tc>
        <w:tc>
          <w:tcPr>
            <w:tcW w:w="1812" w:type="dxa"/>
            <w:gridSpan w:val="2"/>
            <w:vAlign w:val="center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2268" w:type="dxa"/>
            <w:vAlign w:val="center"/>
          </w:tcPr>
          <w:p w:rsidR="00874A52" w:rsidRPr="00D26E89" w:rsidRDefault="002F146F" w:rsidP="00A219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SYMIN_</w:t>
            </w:r>
            <w:r w:rsidR="00874A52" w:rsidRPr="00D26E89">
              <w:rPr>
                <w:rFonts w:ascii="Times New Roman" w:hAnsi="Times New Roman"/>
                <w:sz w:val="22"/>
              </w:rPr>
              <w:t>K02</w:t>
            </w:r>
          </w:p>
        </w:tc>
      </w:tr>
      <w:tr w:rsidR="00874A52" w:rsidRPr="00D26E89" w:rsidTr="00D661DF">
        <w:tc>
          <w:tcPr>
            <w:tcW w:w="426" w:type="dxa"/>
          </w:tcPr>
          <w:p w:rsidR="00874A52" w:rsidRPr="00E9259B" w:rsidRDefault="00874A52" w:rsidP="00E9259B">
            <w:pPr>
              <w:pStyle w:val="Tekstprzypisudolnego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4" w:type="dxa"/>
            <w:vAlign w:val="center"/>
          </w:tcPr>
          <w:p w:rsidR="00874A52" w:rsidRPr="00D26E89" w:rsidRDefault="00874A52" w:rsidP="00A21922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D26E89">
              <w:rPr>
                <w:rFonts w:ascii="Times New Roman" w:hAnsi="Times New Roman"/>
                <w:sz w:val="22"/>
              </w:rPr>
              <w:t>Rozumie</w:t>
            </w:r>
            <w:proofErr w:type="spellEnd"/>
            <w:r w:rsidRPr="00D26E89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 w:val="22"/>
              </w:rPr>
              <w:t>potrzebę</w:t>
            </w:r>
            <w:proofErr w:type="spellEnd"/>
            <w:r w:rsidRPr="00D26E89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 w:val="22"/>
              </w:rPr>
              <w:t>ochrony</w:t>
            </w:r>
            <w:proofErr w:type="spellEnd"/>
            <w:r w:rsidRPr="00D26E89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 w:val="22"/>
              </w:rPr>
              <w:t>innowacji</w:t>
            </w:r>
            <w:proofErr w:type="spellEnd"/>
          </w:p>
        </w:tc>
        <w:tc>
          <w:tcPr>
            <w:tcW w:w="1988" w:type="dxa"/>
            <w:gridSpan w:val="2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dyskusja na wykładzie</w:t>
            </w:r>
          </w:p>
        </w:tc>
        <w:tc>
          <w:tcPr>
            <w:tcW w:w="1812" w:type="dxa"/>
            <w:gridSpan w:val="2"/>
            <w:vAlign w:val="center"/>
          </w:tcPr>
          <w:p w:rsidR="00874A52" w:rsidRPr="00E9259B" w:rsidRDefault="00874A52" w:rsidP="00D26E89">
            <w:pPr>
              <w:pStyle w:val="Tekstprzypisudolneg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2268" w:type="dxa"/>
            <w:vAlign w:val="center"/>
          </w:tcPr>
          <w:p w:rsidR="00874A52" w:rsidRPr="00D26E89" w:rsidRDefault="002F146F" w:rsidP="00A219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SYMIN_</w:t>
            </w:r>
            <w:r w:rsidR="00874A52" w:rsidRPr="00D26E89">
              <w:rPr>
                <w:rFonts w:ascii="Times New Roman" w:hAnsi="Times New Roman"/>
                <w:sz w:val="22"/>
              </w:rPr>
              <w:t>K05</w:t>
            </w:r>
          </w:p>
        </w:tc>
      </w:tr>
      <w:tr w:rsidR="00874A52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lang w:val="pl-PL"/>
              </w:rPr>
              <w:t>18. Formy zajęć dydaktycznych i ich wymiar (liczba godzin)</w:t>
            </w:r>
          </w:p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      </w:t>
            </w:r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W. 10     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Ćw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>. -       L. -      P. -       Sem.  -</w:t>
            </w:r>
          </w:p>
        </w:tc>
      </w:tr>
      <w:tr w:rsidR="00874A52" w:rsidRPr="002F146F" w:rsidTr="00E9259B">
        <w:tc>
          <w:tcPr>
            <w:tcW w:w="9498" w:type="dxa"/>
            <w:gridSpan w:val="7"/>
          </w:tcPr>
          <w:p w:rsidR="00874A52" w:rsidRDefault="00874A52" w:rsidP="00E9259B">
            <w:pPr>
              <w:pStyle w:val="Normalny1"/>
              <w:tabs>
                <w:tab w:val="left" w:pos="2775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Pr="00E925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Treści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kształcenia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874A52" w:rsidRPr="00D26E89" w:rsidRDefault="00874A52" w:rsidP="00D26E89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Geneza i pojęcie własności intelektualnej. Charakter prawny praw na dobrach niematerialnych.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Źródła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i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zasady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prawa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własności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intelektualnej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Kontekst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europejski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i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międzynarodowy</w:t>
            </w:r>
            <w:proofErr w:type="spellEnd"/>
          </w:p>
          <w:p w:rsidR="00874A52" w:rsidRPr="00D26E89" w:rsidRDefault="00874A52" w:rsidP="00D26E89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Przedmiot, podmiot i charakter prawa autorskiego. Pojęcie i charakter prawny praw pokrewnych. Autorskie prawa osobiste i majątkowe. Ochrona praw autorskich i praw pokrewnych</w:t>
            </w:r>
          </w:p>
          <w:p w:rsidR="00874A52" w:rsidRPr="00D26E89" w:rsidRDefault="00874A52" w:rsidP="00D26E89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Pojęcie projektu racjonalizatorskiego, wynalazku, wzoru użytkowego, wzoru przemysłowego, topografii układu scalonego, oznaczenia geograficznego.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Przesłanki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ochrony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>.</w:t>
            </w:r>
          </w:p>
          <w:p w:rsidR="00874A52" w:rsidRPr="00D26E89" w:rsidRDefault="00874A52" w:rsidP="00D26E8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D26E89">
              <w:rPr>
                <w:rFonts w:ascii="Times New Roman" w:hAnsi="Times New Roman"/>
                <w:lang w:val="pl-PL"/>
              </w:rPr>
              <w:t xml:space="preserve">Treść prawa do patentu oraz praw z rejestracji wzorów użytkowych, przemysłowych, topografii układów scalonych i oznaczeń geograficznych. </w:t>
            </w:r>
            <w:proofErr w:type="spellStart"/>
            <w:r w:rsidRPr="00D26E89">
              <w:rPr>
                <w:rFonts w:ascii="Times New Roman" w:hAnsi="Times New Roman"/>
              </w:rPr>
              <w:t>Ochrona</w:t>
            </w:r>
            <w:proofErr w:type="spellEnd"/>
            <w:r w:rsidRPr="00D26E89">
              <w:rPr>
                <w:rFonts w:ascii="Times New Roman" w:hAnsi="Times New Roman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</w:rPr>
              <w:t>programów</w:t>
            </w:r>
            <w:proofErr w:type="spellEnd"/>
            <w:r w:rsidRPr="00D26E89">
              <w:rPr>
                <w:rFonts w:ascii="Times New Roman" w:hAnsi="Times New Roman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</w:rPr>
              <w:t>komputerowych</w:t>
            </w:r>
            <w:proofErr w:type="spellEnd"/>
            <w:r w:rsidRPr="00D26E89">
              <w:rPr>
                <w:rFonts w:ascii="Times New Roman" w:hAnsi="Times New Roman"/>
              </w:rPr>
              <w:t xml:space="preserve"> i </w:t>
            </w:r>
            <w:proofErr w:type="spellStart"/>
            <w:r w:rsidRPr="00D26E89">
              <w:rPr>
                <w:rFonts w:ascii="Times New Roman" w:hAnsi="Times New Roman"/>
              </w:rPr>
              <w:t>baz</w:t>
            </w:r>
            <w:proofErr w:type="spellEnd"/>
            <w:r w:rsidRPr="00D26E89">
              <w:rPr>
                <w:rFonts w:ascii="Times New Roman" w:hAnsi="Times New Roman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</w:rPr>
              <w:t>danych</w:t>
            </w:r>
            <w:proofErr w:type="spellEnd"/>
            <w:r w:rsidRPr="00D26E89">
              <w:rPr>
                <w:rFonts w:ascii="Times New Roman" w:hAnsi="Times New Roman"/>
              </w:rPr>
              <w:t>.</w:t>
            </w:r>
          </w:p>
          <w:p w:rsidR="00874A52" w:rsidRPr="00D26E89" w:rsidRDefault="00874A52" w:rsidP="00D26E8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D26E89">
              <w:rPr>
                <w:rFonts w:ascii="Times New Roman" w:hAnsi="Times New Roman"/>
                <w:lang w:val="pl-PL"/>
              </w:rPr>
              <w:t>Umowy jako narzędzia transferu innowacji. Zasady komercjalizacji wyników badań naukowych</w:t>
            </w:r>
          </w:p>
        </w:tc>
      </w:tr>
      <w:tr w:rsidR="00874A52" w:rsidTr="00E9259B">
        <w:tc>
          <w:tcPr>
            <w:tcW w:w="9498" w:type="dxa"/>
            <w:gridSpan w:val="7"/>
          </w:tcPr>
          <w:p w:rsidR="00874A52" w:rsidRPr="00E9259B" w:rsidRDefault="00874A52" w:rsidP="00E9259B">
            <w:pPr>
              <w:pStyle w:val="Normalny1"/>
              <w:tabs>
                <w:tab w:val="left" w:pos="2775"/>
              </w:tabs>
              <w:spacing w:line="36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20.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Egzamin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 w:rsidRPr="00E9259B">
              <w:rPr>
                <w:rFonts w:ascii="Times New Roman" w:hAnsi="Times New Roman" w:cs="Times New Roman"/>
                <w:color w:val="000000"/>
              </w:rPr>
              <w:t>brak</w:t>
            </w:r>
            <w:proofErr w:type="spellEnd"/>
          </w:p>
        </w:tc>
      </w:tr>
    </w:tbl>
    <w:p w:rsidR="00874A52" w:rsidRDefault="00874A52">
      <w:pPr>
        <w:pStyle w:val="Normalny1"/>
        <w:rPr>
          <w:rFonts w:ascii="Times New Roman" w:hAnsi="Times New Roman" w:cs="Times New Roman"/>
          <w:color w:val="000000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74A52" w:rsidRPr="002F146F" w:rsidTr="00E9259B">
        <w:tc>
          <w:tcPr>
            <w:tcW w:w="9498" w:type="dxa"/>
          </w:tcPr>
          <w:p w:rsidR="00874A52" w:rsidRDefault="00874A52" w:rsidP="00E9259B">
            <w:pPr>
              <w:pStyle w:val="Normalny1"/>
              <w:tabs>
                <w:tab w:val="left" w:pos="2775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21.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Literatura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podstawowa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874A52" w:rsidRPr="00D26E89" w:rsidRDefault="00874A52" w:rsidP="00D26E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Podstawy ochrony własności intelektualnej, red. M. Baron-Wiaterek, P.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Horosz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., T. Szewc, wyd.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PolŚl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>, Gliwice 2013</w:t>
            </w:r>
          </w:p>
          <w:p w:rsidR="00874A52" w:rsidRPr="00D26E89" w:rsidRDefault="00874A52" w:rsidP="00D26E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Prawo własności intelektualnej, red. J. Wieńczyło-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Chlabicz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, wyd. </w:t>
            </w:r>
            <w:r w:rsidRPr="00D26E89">
              <w:rPr>
                <w:rFonts w:ascii="Times New Roman" w:hAnsi="Times New Roman"/>
                <w:szCs w:val="22"/>
              </w:rPr>
              <w:t>LexisNexis, Warszawa 2013</w:t>
            </w:r>
          </w:p>
          <w:p w:rsidR="00874A52" w:rsidRPr="00D26E89" w:rsidRDefault="00874A52" w:rsidP="00D26E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Prawo własności intelektualnej. Repetytorium, red. M.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Załucki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, wyd.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Difin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>, Warszawa 2010</w:t>
            </w:r>
          </w:p>
          <w:p w:rsidR="00874A52" w:rsidRPr="00D26E89" w:rsidRDefault="00874A52" w:rsidP="00D26E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A. Szewc, M.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Grzesiczak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, K. Zioło, Umowy jako prawne narzędzie transferu innowacji, wyd. </w:t>
            </w:r>
            <w:r w:rsidRPr="00D26E89">
              <w:rPr>
                <w:rFonts w:ascii="Times New Roman" w:hAnsi="Times New Roman"/>
                <w:szCs w:val="22"/>
              </w:rPr>
              <w:t>PARP, Warszawa 2011</w:t>
            </w:r>
          </w:p>
          <w:p w:rsidR="00874A52" w:rsidRPr="00D26E89" w:rsidRDefault="00874A52" w:rsidP="00D26E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pl-PL"/>
              </w:rPr>
            </w:pPr>
            <w:r w:rsidRPr="00D26E89">
              <w:rPr>
                <w:rFonts w:ascii="Times New Roman" w:hAnsi="Times New Roman"/>
                <w:lang w:val="pl-PL"/>
              </w:rPr>
              <w:t>Komercjalizacja wyników badań naukowych, red. P. Stec, wyd. Wolters Kluwer, Warszawa 2017</w:t>
            </w:r>
          </w:p>
        </w:tc>
      </w:tr>
      <w:tr w:rsidR="00874A52" w:rsidTr="00E9259B">
        <w:tc>
          <w:tcPr>
            <w:tcW w:w="9498" w:type="dxa"/>
          </w:tcPr>
          <w:p w:rsidR="00874A52" w:rsidRDefault="00874A52" w:rsidP="00E9259B">
            <w:pPr>
              <w:pStyle w:val="Normalny1"/>
              <w:tabs>
                <w:tab w:val="left" w:pos="2775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22.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Literatura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uzupelniająca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Antoniuk J.R., Ochrona znaków towarowych w Internecie,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LexisNexis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>, Warszawa 2006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System prawa prywatnego. Prawo autorskie, Tom 13, J. Barta,  wyd. </w:t>
            </w:r>
            <w:r w:rsidRPr="00D26E89">
              <w:rPr>
                <w:rFonts w:ascii="Times New Roman" w:hAnsi="Times New Roman"/>
                <w:szCs w:val="22"/>
              </w:rPr>
              <w:t>C.H. Beck, Warszawa 2007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System prawa prywatnego. Prawo własności przemysłowej, Tom 14a i 14b, red. </w:t>
            </w:r>
            <w:r w:rsidRPr="00D26E89">
              <w:rPr>
                <w:rFonts w:ascii="Times New Roman" w:hAnsi="Times New Roman"/>
                <w:szCs w:val="22"/>
              </w:rPr>
              <w:t xml:space="preserve">R.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Skubisz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wyd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>. C.H. Beck, Warszawa 2012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Barta J., Czajkowska – Dąbrowska M.,  Ćwiąkalski Z., Markiewicz R.,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Traple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E., Prawo autorskie i prawa pokrewne.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Komentarz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>, Wolters Kluwer, Warszawa 2011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Barta J., Markiewicz R., Ustawa o ochronie baz danych.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Komentarz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>, ABC, Warszawa 2002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Całka E., Geograficzne oznaczenia pochodzenia. Studium z prawa wspólnotowego i prawa polskiego, Wolters Kluwer, Warszawa 2008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Czub K., Prawa osobiste twórców dóbr niematerialnych. Zagadnienia konstrukcyjne, Wolters Kluwer, Warszawa 2011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Felchener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K., Choreografia i pantomima w świetle prawa autorskiego, Wolters Kluwer, Warszawa 2012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Flisak D., Utwór multimedialny w prawie autorskim, Wolters Kluwer, Warszawa 2008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Gała P., Jasińska K.,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Korzycka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– Iwanow M., Kubiak – Cyrul A., Nowicka A., Skubisz R. (red.), Sołtysiński S., Szajkowski A., Szewc A., Szwaja J.,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Traple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E.,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du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Vall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M., Żakowska –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Hanzler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H., System prawa prywatnego.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Prawo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własności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</w:rPr>
              <w:t>przemysłowej</w:t>
            </w:r>
            <w:proofErr w:type="spellEnd"/>
            <w:r w:rsidRPr="00D26E89">
              <w:rPr>
                <w:rFonts w:ascii="Times New Roman" w:hAnsi="Times New Roman"/>
                <w:szCs w:val="22"/>
              </w:rPr>
              <w:t>, Tom 14A, C.H. Beck, Warszawa 2012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Jankowska M., Autor i prawo do autorstwa, Wolters Kluwer, Warszawa 2011   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Klafkowska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– Waśniowska K., Prawa do nadań programów radiowych i telewizyjnych w prawie autorskim, Wolters Kluwer, Warszawa 2008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Małek L. Cytat w świetle prawa autorskiego, Wolters Kluwer, Warszawa 2011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Mordwiłko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–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Osajda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J., Znak towarowy. Bezwzględne przeszkody rejestracji,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LexisNexis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>, Warszawa 2009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Niżankowska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A.M., Prawo do integralności utworu, Wolters Kluwer, Warszawa 2007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Nowicka A., Poźniak – Niedzielska M., Romińska U., Żakowska –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Henzler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H., Prawo własności przemysłowej,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Difin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>, Warszawa 2004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Nowińska E.,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Promińska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U., M.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du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Vall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, Prawo własności przemysłowej,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LexisNexis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>, Warszawa 2010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Piesiewicz P.F., Utwór muzyczny i jego twórca, Wolters Kluwer, Warszawa 2009  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Piotrowska J., Renomowane znaki towarowe i ich ochrona, C.H. Beck, Warszawa 2001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lastRenderedPageBreak/>
              <w:t>Podrecki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P., Środki ochrony praw własności intelektualnej,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LexisNexis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, Warszawa 2010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Szewc A.,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Jyż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G., Prawo własności przemysłowej, C.H. Beck, Warszawa 2010  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Szczepanowska – Kozłowska K., Umowy licencyjne w prawie własności przemysłowej,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LexisNexis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>, Warszawa 2012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Szczepanowska – Kozłowska K., Wyczerpanie praw własności przemysłowej, Patent i prawo ochronne na znak towarowy, C.H. Beck, Warszawa 2003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Szewc A., Naruszenie własności przemysłowej,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LexisNexis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>, Warszawa 2003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Tischner A., Odpowiedzialność majątkowa za naruszenie prawa do znaku towarowego, Wolters Kluwer, Warszawa 2008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Tomczyk S., Artyści wykonawcy – prawa i ich ochrona, Wolters Kluwer, Warszawa 2008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Trzebiatowski M., Obowiązek używania znaku towarowego. Studium z prawa polskiego na tle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prawno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porównawczym, C.H. Beck, Warszawa 2007   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Włodarczyk W., Zdolność odróżniająca znaku towarowego, Verba, Lublin 2001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26E89">
              <w:rPr>
                <w:rFonts w:ascii="Times New Roman" w:hAnsi="Times New Roman"/>
                <w:szCs w:val="22"/>
                <w:lang w:val="pl-PL"/>
              </w:rPr>
              <w:t>Wojnicka E., Ochrona autorskich dóbr osobistych, Wydawnictwo Uniwersytetu Łódzkiego, Łódź 1997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Załucki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 M., Licencja na używanie znaku towarowego. Studium </w:t>
            </w:r>
            <w:proofErr w:type="spellStart"/>
            <w:r w:rsidRPr="00D26E89">
              <w:rPr>
                <w:rFonts w:ascii="Times New Roman" w:hAnsi="Times New Roman"/>
                <w:szCs w:val="22"/>
                <w:lang w:val="pl-PL"/>
              </w:rPr>
              <w:t>prawnoporównawcze</w:t>
            </w:r>
            <w:proofErr w:type="spellEnd"/>
            <w:r w:rsidRPr="00D26E89">
              <w:rPr>
                <w:rFonts w:ascii="Times New Roman" w:hAnsi="Times New Roman"/>
                <w:szCs w:val="22"/>
                <w:lang w:val="pl-PL"/>
              </w:rPr>
              <w:t xml:space="preserve">, Wolters Kluwer, Warszawa 2008  </w:t>
            </w:r>
          </w:p>
          <w:p w:rsidR="00874A52" w:rsidRPr="00D26E89" w:rsidRDefault="00874A52" w:rsidP="00D26E8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</w:rPr>
            </w:pPr>
            <w:r w:rsidRPr="00D26E89">
              <w:rPr>
                <w:rFonts w:ascii="Times New Roman" w:hAnsi="Times New Roman"/>
                <w:lang w:val="pl-PL"/>
              </w:rPr>
              <w:t xml:space="preserve">Żakowska – </w:t>
            </w:r>
            <w:proofErr w:type="spellStart"/>
            <w:r w:rsidRPr="00D26E89">
              <w:rPr>
                <w:rFonts w:ascii="Times New Roman" w:hAnsi="Times New Roman"/>
                <w:lang w:val="pl-PL"/>
              </w:rPr>
              <w:t>Henzler</w:t>
            </w:r>
            <w:proofErr w:type="spellEnd"/>
            <w:r w:rsidRPr="00D26E89">
              <w:rPr>
                <w:rFonts w:ascii="Times New Roman" w:hAnsi="Times New Roman"/>
                <w:lang w:val="pl-PL"/>
              </w:rPr>
              <w:t xml:space="preserve"> H., Wynalazek biotechnologiczny. Przedmiot patentu, Scholar, Warszawa 2006</w:t>
            </w:r>
            <w:r w:rsidRPr="00D26E89">
              <w:rPr>
                <w:lang w:val="pl-PL"/>
              </w:rPr>
              <w:t xml:space="preserve">   </w:t>
            </w:r>
          </w:p>
        </w:tc>
      </w:tr>
      <w:tr w:rsidR="00874A52" w:rsidTr="00E9259B">
        <w:tc>
          <w:tcPr>
            <w:tcW w:w="9498" w:type="dxa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lang w:val="pl-PL"/>
              </w:rPr>
              <w:lastRenderedPageBreak/>
              <w:t xml:space="preserve">23. Nakład pracy studenta potrzebny do osiągnięcia efektów kształcenia </w:t>
            </w:r>
          </w:p>
          <w:tbl>
            <w:tblPr>
              <w:tblW w:w="8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874A52" w:rsidRPr="002F146F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Lp</w:t>
                  </w:r>
                  <w:proofErr w:type="spellEnd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 xml:space="preserve">Forma </w:t>
                  </w: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jc w:val="center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>Liczba godzin</w:t>
                  </w:r>
                </w:p>
                <w:p w:rsidR="00874A52" w:rsidRPr="00E9259B" w:rsidRDefault="00874A52" w:rsidP="00E9259B">
                  <w:pPr>
                    <w:pStyle w:val="Normalny1"/>
                    <w:jc w:val="center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874A52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874A52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874A52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874A52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874A52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874A52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Inne</w:t>
                  </w:r>
                  <w:proofErr w:type="spellEnd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przygotowanie</w:t>
                  </w:r>
                  <w:proofErr w:type="spellEnd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0 /15</w:t>
                  </w:r>
                </w:p>
              </w:tc>
            </w:tr>
            <w:tr w:rsidR="00874A52" w:rsidTr="00E9259B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 xml:space="preserve">Suma </w:t>
                  </w:r>
                  <w:proofErr w:type="spellStart"/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A52" w:rsidRPr="00E9259B" w:rsidRDefault="00874A52" w:rsidP="00E9259B">
                  <w:pPr>
                    <w:pStyle w:val="Normalny1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259B">
                    <w:rPr>
                      <w:rFonts w:ascii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4A52" w:rsidTr="00E9259B">
        <w:tc>
          <w:tcPr>
            <w:tcW w:w="9498" w:type="dxa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24. Suma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wszystkich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E925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74A52" w:rsidTr="00E9259B">
        <w:tc>
          <w:tcPr>
            <w:tcW w:w="9498" w:type="dxa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25.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punktów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 ECTS: 1</w:t>
            </w:r>
          </w:p>
        </w:tc>
      </w:tr>
      <w:tr w:rsidR="00874A52" w:rsidRPr="002F146F" w:rsidTr="00E9259B">
        <w:tc>
          <w:tcPr>
            <w:tcW w:w="9498" w:type="dxa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lang w:val="pl-PL"/>
              </w:rPr>
              <w:t>26. Liczba punktów ECTS uzyskanych na zajęciach z bezpośrednim udziałem nauczyciela akademickiego:  1</w:t>
            </w:r>
          </w:p>
        </w:tc>
      </w:tr>
      <w:tr w:rsidR="00874A52" w:rsidRPr="002F146F" w:rsidTr="00E9259B">
        <w:tc>
          <w:tcPr>
            <w:tcW w:w="9498" w:type="dxa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874A52" w:rsidTr="00E9259B">
        <w:tc>
          <w:tcPr>
            <w:tcW w:w="9498" w:type="dxa"/>
          </w:tcPr>
          <w:p w:rsidR="00874A52" w:rsidRPr="00E9259B" w:rsidRDefault="00874A52" w:rsidP="00E9259B">
            <w:pPr>
              <w:pStyle w:val="Normalny1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9259B">
              <w:rPr>
                <w:rFonts w:ascii="Times New Roman" w:hAnsi="Times New Roman" w:cs="Times New Roman"/>
                <w:b/>
                <w:color w:val="000000"/>
              </w:rPr>
              <w:t xml:space="preserve">26. </w:t>
            </w:r>
            <w:proofErr w:type="spellStart"/>
            <w:r w:rsidRPr="00E9259B">
              <w:rPr>
                <w:rFonts w:ascii="Times New Roman" w:hAnsi="Times New Roman" w:cs="Times New Roman"/>
                <w:b/>
                <w:color w:val="000000"/>
              </w:rPr>
              <w:t>Uwagi</w:t>
            </w:r>
            <w:proofErr w:type="spellEnd"/>
            <w:r w:rsidRPr="00E9259B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</w:tr>
    </w:tbl>
    <w:p w:rsidR="00874A52" w:rsidRDefault="00874A52">
      <w:pPr>
        <w:pStyle w:val="Normalny1"/>
        <w:rPr>
          <w:rFonts w:ascii="Times New Roman" w:hAnsi="Times New Roman" w:cs="Times New Roman"/>
          <w:color w:val="000000"/>
        </w:rPr>
      </w:pPr>
    </w:p>
    <w:p w:rsidR="00874A52" w:rsidRDefault="00874A52">
      <w:pPr>
        <w:pStyle w:val="Normalny1"/>
        <w:rPr>
          <w:rFonts w:ascii="Times New Roman" w:hAnsi="Times New Roman" w:cs="Times New Roman"/>
          <w:color w:val="000000"/>
        </w:rPr>
      </w:pPr>
    </w:p>
    <w:p w:rsidR="00874A52" w:rsidRDefault="00874A52">
      <w:pPr>
        <w:pStyle w:val="Normalny1"/>
        <w:rPr>
          <w:rFonts w:ascii="Times New Roman" w:hAnsi="Times New Roman" w:cs="Times New Roman"/>
          <w:color w:val="000000"/>
        </w:rPr>
      </w:pPr>
    </w:p>
    <w:p w:rsidR="00874A52" w:rsidRDefault="00874A52">
      <w:pPr>
        <w:pStyle w:val="Normalny1"/>
        <w:rPr>
          <w:rFonts w:ascii="Times New Roman" w:hAnsi="Times New Roman" w:cs="Times New Roman"/>
          <w:color w:val="000000"/>
        </w:rPr>
      </w:pPr>
    </w:p>
    <w:p w:rsidR="00874A52" w:rsidRDefault="00874A52">
      <w:pPr>
        <w:pStyle w:val="Normalny1"/>
        <w:ind w:left="4247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74A52" w:rsidRDefault="00874A52">
      <w:pPr>
        <w:pStyle w:val="Normalny1"/>
        <w:ind w:left="4247" w:firstLine="709"/>
        <w:rPr>
          <w:rFonts w:ascii="Times New Roman" w:hAnsi="Times New Roman" w:cs="Times New Roman"/>
          <w:color w:val="000000"/>
        </w:rPr>
      </w:pPr>
    </w:p>
    <w:p w:rsidR="00874A52" w:rsidRDefault="00874A52">
      <w:pPr>
        <w:pStyle w:val="Normalny1"/>
        <w:ind w:left="4247" w:firstLine="709"/>
        <w:rPr>
          <w:rFonts w:ascii="Times New Roman" w:hAnsi="Times New Roman" w:cs="Times New Roman"/>
          <w:color w:val="000000"/>
        </w:rPr>
      </w:pPr>
    </w:p>
    <w:p w:rsidR="00874A52" w:rsidRDefault="00874A52">
      <w:pPr>
        <w:pStyle w:val="Normalny1"/>
        <w:ind w:left="4248" w:hanging="42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…………………………………………………</w:t>
      </w:r>
    </w:p>
    <w:p w:rsidR="00874A52" w:rsidRPr="00DB2FFA" w:rsidRDefault="00874A52">
      <w:pPr>
        <w:pStyle w:val="Normalny1"/>
        <w:tabs>
          <w:tab w:val="left" w:pos="4320"/>
        </w:tabs>
        <w:ind w:left="4248" w:hanging="4248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bookmarkStart w:id="0" w:name="_GoBack"/>
      <w:bookmarkEnd w:id="0"/>
      <w:r w:rsidRPr="00DB2FFA">
        <w:rPr>
          <w:rFonts w:ascii="Times New Roman" w:hAnsi="Times New Roman" w:cs="Times New Roman"/>
          <w:color w:val="000000"/>
          <w:lang w:val="pl-PL"/>
        </w:rPr>
        <w:tab/>
      </w:r>
      <w:r>
        <w:rPr>
          <w:rFonts w:ascii="Times New Roman" w:hAnsi="Times New Roman" w:cs="Times New Roman"/>
          <w:color w:val="000000"/>
          <w:lang w:val="pl-PL"/>
        </w:rPr>
        <w:t xml:space="preserve">    </w:t>
      </w:r>
      <w:r w:rsidRPr="00DB2FFA">
        <w:rPr>
          <w:rFonts w:ascii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dyrektora 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pl-PL"/>
        </w:rPr>
        <w:t>Szkoły Doktorskiej</w:t>
      </w:r>
      <w:r w:rsidRPr="00DB2FFA">
        <w:rPr>
          <w:rFonts w:ascii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874A52" w:rsidRPr="00DB2FFA" w:rsidRDefault="00874A52">
      <w:pPr>
        <w:pStyle w:val="Normalny1"/>
        <w:rPr>
          <w:rFonts w:ascii="Times New Roman" w:hAnsi="Times New Roman" w:cs="Times New Roman"/>
          <w:color w:val="000000"/>
          <w:lang w:val="pl-PL"/>
        </w:rPr>
      </w:pPr>
    </w:p>
    <w:sectPr w:rsidR="00874A52" w:rsidRPr="00DB2FFA" w:rsidSect="00670DC3">
      <w:pgSz w:w="11906" w:h="16838"/>
      <w:pgMar w:top="1417" w:right="1417" w:bottom="1417" w:left="1417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87" w:rsidRDefault="00505087" w:rsidP="00670DC3">
      <w:r>
        <w:separator/>
      </w:r>
    </w:p>
  </w:endnote>
  <w:endnote w:type="continuationSeparator" w:id="0">
    <w:p w:rsidR="00505087" w:rsidRDefault="00505087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87" w:rsidRDefault="00505087" w:rsidP="00670DC3">
      <w:r>
        <w:separator/>
      </w:r>
    </w:p>
  </w:footnote>
  <w:footnote w:type="continuationSeparator" w:id="0">
    <w:p w:rsidR="00505087" w:rsidRDefault="00505087" w:rsidP="00670DC3">
      <w:r>
        <w:continuationSeparator/>
      </w:r>
    </w:p>
  </w:footnote>
  <w:footnote w:id="1">
    <w:p w:rsidR="00874A52" w:rsidRDefault="00874A52">
      <w:pPr>
        <w:pStyle w:val="Normalny1"/>
        <w:ind w:left="126" w:hanging="126"/>
        <w:jc w:val="both"/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należy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wskazać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ok. 4 – 5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09"/>
    <w:multiLevelType w:val="hybridMultilevel"/>
    <w:tmpl w:val="D3CE1D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01211"/>
    <w:multiLevelType w:val="hybridMultilevel"/>
    <w:tmpl w:val="84F66588"/>
    <w:lvl w:ilvl="0" w:tplc="7B0887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06936"/>
    <w:multiLevelType w:val="hybridMultilevel"/>
    <w:tmpl w:val="8FECB78E"/>
    <w:lvl w:ilvl="0" w:tplc="EBC4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">
    <w:nsid w:val="64C2266C"/>
    <w:multiLevelType w:val="hybridMultilevel"/>
    <w:tmpl w:val="3E5A5B98"/>
    <w:lvl w:ilvl="0" w:tplc="94423D34">
      <w:start w:val="30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">
    <w:nsid w:val="68AA0CB7"/>
    <w:multiLevelType w:val="multilevel"/>
    <w:tmpl w:val="2162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E07304"/>
    <w:multiLevelType w:val="hybridMultilevel"/>
    <w:tmpl w:val="6316CDBC"/>
    <w:lvl w:ilvl="0" w:tplc="168E983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92E86"/>
    <w:multiLevelType w:val="multilevel"/>
    <w:tmpl w:val="D3CE1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1B21A2"/>
    <w:rsid w:val="00242D12"/>
    <w:rsid w:val="002F146F"/>
    <w:rsid w:val="003F2684"/>
    <w:rsid w:val="004808F0"/>
    <w:rsid w:val="00505087"/>
    <w:rsid w:val="005922E6"/>
    <w:rsid w:val="005D1BB4"/>
    <w:rsid w:val="00670DC3"/>
    <w:rsid w:val="006B635B"/>
    <w:rsid w:val="00711810"/>
    <w:rsid w:val="0074303D"/>
    <w:rsid w:val="00787147"/>
    <w:rsid w:val="00874A52"/>
    <w:rsid w:val="00A21922"/>
    <w:rsid w:val="00A640CE"/>
    <w:rsid w:val="00CF2E56"/>
    <w:rsid w:val="00D26E89"/>
    <w:rsid w:val="00D661DF"/>
    <w:rsid w:val="00DB2FFA"/>
    <w:rsid w:val="00E9259B"/>
    <w:rsid w:val="00E95351"/>
    <w:rsid w:val="00EC1BA6"/>
    <w:rsid w:val="00F51AAE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CE"/>
    <w:rPr>
      <w:lang w:val="en-GB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Times New Roman"/>
      <w:b/>
      <w:bCs/>
      <w:lang w:val="en-GB"/>
    </w:rPr>
  </w:style>
  <w:style w:type="paragraph" w:customStyle="1" w:styleId="Normalny1">
    <w:name w:val="Normalny1"/>
    <w:uiPriority w:val="99"/>
    <w:rsid w:val="00670DC3"/>
    <w:rPr>
      <w:lang w:val="en-GB"/>
    </w:rPr>
  </w:style>
  <w:style w:type="table" w:customStyle="1" w:styleId="TableNormal1">
    <w:name w:val="Table Normal1"/>
    <w:uiPriority w:val="99"/>
    <w:rsid w:val="00670DC3"/>
    <w:rPr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670D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670DC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Times New Roman"/>
      <w:sz w:val="24"/>
      <w:szCs w:val="24"/>
      <w:lang w:val="en-GB"/>
    </w:rPr>
  </w:style>
  <w:style w:type="table" w:customStyle="1" w:styleId="Styl">
    <w:name w:val="Styl"/>
    <w:basedOn w:val="TableNormal1"/>
    <w:uiPriority w:val="99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2">
    <w:name w:val="Styl2"/>
    <w:basedOn w:val="TableNormal1"/>
    <w:uiPriority w:val="99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1">
    <w:name w:val="Styl1"/>
    <w:basedOn w:val="TableNormal1"/>
    <w:uiPriority w:val="99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D26E89"/>
    <w:rPr>
      <w:rFonts w:cs="Times New Roman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26E89"/>
    <w:rPr>
      <w:rFonts w:ascii="Calibri" w:hAnsi="Calibri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</vt:lpstr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</dc:title>
  <dc:subject/>
  <dc:creator>Joanna Polańska</dc:creator>
  <cp:keywords/>
  <dc:description/>
  <cp:lastModifiedBy>Joanna Polańska</cp:lastModifiedBy>
  <cp:revision>6</cp:revision>
  <dcterms:created xsi:type="dcterms:W3CDTF">2018-05-20T11:46:00Z</dcterms:created>
  <dcterms:modified xsi:type="dcterms:W3CDTF">2018-06-20T23:41:00Z</dcterms:modified>
</cp:coreProperties>
</file>