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C3" w:rsidRPr="00DC2719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  <w:r w:rsidRPr="00DC2719">
        <w:rPr>
          <w:rFonts w:ascii="Arial" w:eastAsia="Times New Roman" w:hAnsi="Arial" w:cs="Arial"/>
          <w:color w:val="000000"/>
          <w:sz w:val="22"/>
          <w:szCs w:val="22"/>
          <w:lang w:val="pl-PL"/>
        </w:rPr>
        <w:t>Załącznik Nr 5 do Zarz. Nr 33/11/12</w:t>
      </w:r>
    </w:p>
    <w:p w:rsidR="00670DC3" w:rsidRPr="00DC2719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</w:p>
    <w:p w:rsidR="00670DC3" w:rsidRPr="00DC2719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</w:p>
    <w:p w:rsidR="00670DC3" w:rsidRPr="00DC2719" w:rsidRDefault="00A205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  <w:color w:val="000000"/>
          <w:sz w:val="22"/>
          <w:szCs w:val="22"/>
          <w:lang w:val="pl-PL"/>
        </w:rPr>
      </w:pPr>
      <w:r>
        <w:rPr>
          <w:rFonts w:ascii="Arial" w:eastAsia="Verdana" w:hAnsi="Arial" w:cs="Arial"/>
          <w:noProof/>
          <w:color w:val="000000"/>
          <w:sz w:val="22"/>
          <w:szCs w:val="22"/>
          <w:lang w:val="pl-PL"/>
        </w:rPr>
        <w:pict>
          <v:rect id="Prostokąt 2" o:spid="_x0000_s1026" style="position:absolute;margin-left:6in;margin-top:0;width:54.5pt;height:17.2pt;z-index:25165824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">
            <v:stroke startarrowwidth="narrow" startarrowlength="short" endarrowwidth="narrow" endarrowlength="short"/>
            <v:textbox inset="2.53958mm,2.53958mm,2.53958mm,2.53958mm">
              <w:txbxContent>
                <w:p w:rsidR="00242D12" w:rsidRDefault="00242D12">
                  <w:pPr>
                    <w:textDirection w:val="btLr"/>
                  </w:pPr>
                </w:p>
              </w:txbxContent>
            </v:textbox>
            <w10:wrap anchorx="margin"/>
          </v:rect>
        </w:pict>
      </w:r>
      <w:r>
        <w:rPr>
          <w:rFonts w:ascii="Arial" w:eastAsia="Verdana" w:hAnsi="Arial" w:cs="Arial"/>
          <w:noProof/>
          <w:color w:val="000000"/>
          <w:sz w:val="22"/>
          <w:szCs w:val="22"/>
          <w:lang w:val="pl-PL"/>
        </w:rPr>
        <w:pict>
          <v:rect id="Prostokąt 1" o:spid="_x0000_s1027" style="position:absolute;margin-left:370pt;margin-top:0;width:62.75pt;height:17.2pt;z-index:2516592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">
            <v:stroke startarrowwidth="narrow" startarrowlength="short" endarrowwidth="narrow" endarrowlength="short"/>
            <v:textbox inset="2.53958mm,2.53958mm,2.53958mm,2.53958mm">
              <w:txbxContent>
                <w:p w:rsidR="00242D12" w:rsidRDefault="00242D12">
                  <w:pPr>
                    <w:textDirection w:val="btLr"/>
                  </w:pPr>
                </w:p>
              </w:txbxContent>
            </v:textbox>
            <w10:wrap anchorx="margin"/>
          </v:rect>
        </w:pict>
      </w:r>
      <w:r>
        <w:rPr>
          <w:rFonts w:ascii="Arial" w:eastAsia="Verdana" w:hAnsi="Arial" w:cs="Arial"/>
          <w:noProof/>
          <w:color w:val="000000"/>
          <w:sz w:val="22"/>
          <w:szCs w:val="22"/>
          <w:lang w:val="pl-PL"/>
        </w:rPr>
        <w:pict>
          <v:rect id="Prostokąt 3" o:spid="_x0000_s1028" style="position:absolute;margin-left:324pt;margin-top:0;width:47.25pt;height:17.2pt;z-index:2516602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">
            <v:stroke startarrowwidth="narrow" startarrowlength="short" endarrowwidth="narrow" endarrowlength="short"/>
            <v:textbox inset="2.53958mm,2.53958mm,2.53958mm,2.53958mm">
              <w:txbxContent>
                <w:p w:rsidR="00242D12" w:rsidRDefault="00242D12">
                  <w:pPr>
                    <w:textDirection w:val="btLr"/>
                  </w:pPr>
                </w:p>
              </w:txbxContent>
            </v:textbox>
            <w10:wrap anchorx="margin"/>
          </v:rect>
        </w:pict>
      </w:r>
    </w:p>
    <w:p w:rsidR="00670DC3" w:rsidRPr="00DC2719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  <w:r w:rsidRPr="00DC2719">
        <w:rPr>
          <w:rFonts w:ascii="Arial" w:eastAsia="Times New Roman" w:hAnsi="Arial" w:cs="Arial"/>
          <w:color w:val="000000"/>
          <w:sz w:val="22"/>
          <w:szCs w:val="22"/>
        </w:rPr>
        <w:t>(</w:t>
      </w:r>
      <w:proofErr w:type="spellStart"/>
      <w:r w:rsidRPr="00DC2719">
        <w:rPr>
          <w:rFonts w:ascii="Arial" w:eastAsia="Times New Roman" w:hAnsi="Arial" w:cs="Arial"/>
          <w:color w:val="000000"/>
          <w:sz w:val="22"/>
          <w:szCs w:val="22"/>
        </w:rPr>
        <w:t>pieczęć</w:t>
      </w:r>
      <w:proofErr w:type="spellEnd"/>
      <w:r w:rsidRPr="00DC2719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DC2719">
        <w:rPr>
          <w:rFonts w:ascii="Arial" w:eastAsia="Times New Roman" w:hAnsi="Arial" w:cs="Arial"/>
          <w:color w:val="000000"/>
          <w:sz w:val="22"/>
          <w:szCs w:val="22"/>
        </w:rPr>
        <w:t>wydziału</w:t>
      </w:r>
      <w:proofErr w:type="spellEnd"/>
      <w:r w:rsidRPr="00DC2719">
        <w:rPr>
          <w:rFonts w:ascii="Arial" w:eastAsia="Times New Roman" w:hAnsi="Arial" w:cs="Arial"/>
          <w:color w:val="000000"/>
          <w:sz w:val="22"/>
          <w:szCs w:val="22"/>
        </w:rPr>
        <w:t>)</w:t>
      </w:r>
      <w:r w:rsidRPr="00DC2719">
        <w:rPr>
          <w:rFonts w:ascii="Arial" w:eastAsia="Times New Roman" w:hAnsi="Arial" w:cs="Arial"/>
          <w:b/>
          <w:color w:val="000000"/>
          <w:sz w:val="22"/>
          <w:szCs w:val="22"/>
        </w:rPr>
        <w:tab/>
      </w:r>
      <w:r w:rsidRPr="00DC2719">
        <w:rPr>
          <w:rFonts w:ascii="Arial" w:eastAsia="Times New Roman" w:hAnsi="Arial" w:cs="Arial"/>
          <w:b/>
          <w:color w:val="000000"/>
          <w:sz w:val="22"/>
          <w:szCs w:val="22"/>
        </w:rPr>
        <w:tab/>
      </w:r>
      <w:r w:rsidRPr="00DC2719">
        <w:rPr>
          <w:rFonts w:ascii="Arial" w:eastAsia="Times New Roman" w:hAnsi="Arial" w:cs="Arial"/>
          <w:b/>
          <w:color w:val="000000"/>
          <w:sz w:val="22"/>
          <w:szCs w:val="22"/>
        </w:rPr>
        <w:tab/>
        <w:t>KARTA PRZEDMIOTU</w:t>
      </w:r>
    </w:p>
    <w:p w:rsidR="00670DC3" w:rsidRPr="00DC2719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2124" w:firstLine="756"/>
        <w:rPr>
          <w:rFonts w:ascii="Arial" w:eastAsia="Arial" w:hAnsi="Arial" w:cs="Arial"/>
          <w:color w:val="000000"/>
          <w:sz w:val="22"/>
          <w:szCs w:val="22"/>
        </w:rPr>
      </w:pPr>
    </w:p>
    <w:p w:rsidR="00670DC3" w:rsidRPr="00DC2719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934"/>
        <w:gridCol w:w="1957"/>
        <w:gridCol w:w="31"/>
        <w:gridCol w:w="1598"/>
        <w:gridCol w:w="214"/>
        <w:gridCol w:w="2268"/>
      </w:tblGrid>
      <w:tr w:rsidR="00670DC3" w:rsidRPr="00DC2719" w:rsidTr="00DC2719">
        <w:tc>
          <w:tcPr>
            <w:tcW w:w="7016" w:type="dxa"/>
            <w:gridSpan w:val="5"/>
          </w:tcPr>
          <w:p w:rsidR="00DC2719" w:rsidRPr="00A90A3D" w:rsidRDefault="00EC1BA6" w:rsidP="00A90A3D">
            <w:pPr>
              <w:rPr>
                <w:rFonts w:ascii="Arial" w:eastAsia="Times New Roman" w:hAnsi="Arial" w:cs="Arial"/>
                <w:b/>
                <w:smallCaps/>
                <w:color w:val="000000"/>
                <w:sz w:val="22"/>
                <w:szCs w:val="22"/>
                <w:lang w:val="pl-PL"/>
              </w:rPr>
            </w:pPr>
            <w:r w:rsidRPr="00A90A3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Nazwa przedmiotu</w:t>
            </w:r>
            <w:r w:rsidRPr="00A90A3D">
              <w:rPr>
                <w:rFonts w:ascii="Arial" w:eastAsia="Times New Roman" w:hAnsi="Arial" w:cs="Arial"/>
                <w:b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</w:p>
          <w:p w:rsidR="00670DC3" w:rsidRPr="00A90A3D" w:rsidRDefault="00AE6322" w:rsidP="00A90A3D">
            <w:pPr>
              <w:rPr>
                <w:rFonts w:ascii="Arial" w:eastAsia="Times New Roman" w:hAnsi="Arial" w:cs="Arial"/>
                <w:b/>
                <w:smallCaps/>
                <w:color w:val="000000"/>
                <w:sz w:val="22"/>
                <w:szCs w:val="22"/>
                <w:lang w:val="pl-PL"/>
              </w:rPr>
            </w:pPr>
            <w:r w:rsidRPr="00A90A3D">
              <w:rPr>
                <w:rFonts w:ascii="Arial" w:hAnsi="Arial" w:cs="Arial"/>
                <w:sz w:val="22"/>
                <w:szCs w:val="22"/>
                <w:lang w:val="pl-PL"/>
              </w:rPr>
              <w:t>Metody i narzędzia mechaniki</w:t>
            </w:r>
            <w:r w:rsidR="00DC2719" w:rsidRPr="00A90A3D">
              <w:rPr>
                <w:rFonts w:ascii="Arial" w:hAnsi="Arial" w:cs="Arial"/>
                <w:sz w:val="22"/>
                <w:szCs w:val="22"/>
                <w:lang w:val="pl-PL"/>
              </w:rPr>
              <w:t xml:space="preserve"> o</w:t>
            </w:r>
            <w:r w:rsidRPr="00A90A3D">
              <w:rPr>
                <w:rFonts w:ascii="Arial" w:hAnsi="Arial" w:cs="Arial"/>
                <w:sz w:val="22"/>
                <w:szCs w:val="22"/>
                <w:lang w:val="pl-PL"/>
              </w:rPr>
              <w:t>bliczeniowej</w:t>
            </w:r>
          </w:p>
        </w:tc>
        <w:tc>
          <w:tcPr>
            <w:tcW w:w="2482" w:type="dxa"/>
            <w:gridSpan w:val="2"/>
            <w:tcBorders>
              <w:left w:val="dotted" w:sz="4" w:space="0" w:color="FFFFFF"/>
            </w:tcBorders>
          </w:tcPr>
          <w:p w:rsidR="00670DC3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2. Kod przedmiotu: </w:t>
            </w:r>
          </w:p>
          <w:p w:rsidR="00DC2719" w:rsidRPr="00DC2719" w:rsidRDefault="00DC2719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670DC3" w:rsidRPr="00A90A3D">
        <w:tc>
          <w:tcPr>
            <w:tcW w:w="9498" w:type="dxa"/>
            <w:gridSpan w:val="7"/>
          </w:tcPr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3. Karta przedmiotu ważna od roku akademickiego: </w:t>
            </w: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2018/2019</w:t>
            </w:r>
          </w:p>
        </w:tc>
      </w:tr>
      <w:tr w:rsidR="00670DC3" w:rsidRPr="00A90A3D">
        <w:tc>
          <w:tcPr>
            <w:tcW w:w="9498" w:type="dxa"/>
            <w:gridSpan w:val="7"/>
          </w:tcPr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4. Forma kształcenia: </w:t>
            </w: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studia trzeciego stopnia</w:t>
            </w:r>
          </w:p>
        </w:tc>
      </w:tr>
      <w:tr w:rsidR="00670DC3" w:rsidRPr="00DC2719">
        <w:trPr>
          <w:trHeight w:val="340"/>
        </w:trPr>
        <w:tc>
          <w:tcPr>
            <w:tcW w:w="9498" w:type="dxa"/>
            <w:gridSpan w:val="7"/>
          </w:tcPr>
          <w:p w:rsidR="00670DC3" w:rsidRPr="00DC2719" w:rsidRDefault="00EC1BA6" w:rsidP="00DC271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5. Forma studiów</w:t>
            </w:r>
            <w:r w:rsidRPr="00DC2719">
              <w:rPr>
                <w:rFonts w:ascii="Arial" w:eastAsia="Times New Roman" w:hAnsi="Arial" w:cs="Arial"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studia stacjonarne </w:t>
            </w:r>
          </w:p>
        </w:tc>
      </w:tr>
      <w:tr w:rsidR="00670DC3" w:rsidRPr="00A90A3D">
        <w:tc>
          <w:tcPr>
            <w:tcW w:w="9498" w:type="dxa"/>
            <w:gridSpan w:val="7"/>
          </w:tcPr>
          <w:p w:rsidR="00670DC3" w:rsidRPr="00DC2719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6. Kierunek studiów</w:t>
            </w:r>
            <w:r w:rsidRPr="00DC2719">
              <w:rPr>
                <w:rFonts w:ascii="Arial" w:eastAsia="Times New Roman" w:hAnsi="Arial" w:cs="Arial"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="001B21A2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Interdyscyplinarne studia doktoranckie </w:t>
            </w:r>
            <w:r w:rsidR="001B21A2" w:rsidRPr="00DC2719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pl-PL"/>
              </w:rPr>
              <w:t>Symulacje w Inżynier</w:t>
            </w:r>
            <w:r w:rsidR="001B21A2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ii</w:t>
            </w:r>
          </w:p>
        </w:tc>
      </w:tr>
      <w:tr w:rsidR="00670DC3" w:rsidRPr="00DC2719">
        <w:tc>
          <w:tcPr>
            <w:tcW w:w="9498" w:type="dxa"/>
            <w:gridSpan w:val="7"/>
          </w:tcPr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7. </w:t>
            </w:r>
            <w:proofErr w:type="spellStart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Profil</w:t>
            </w:r>
            <w:proofErr w:type="spellEnd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studiów</w:t>
            </w:r>
            <w:proofErr w:type="spellEnd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akademicki</w:t>
            </w:r>
            <w:proofErr w:type="spellEnd"/>
          </w:p>
        </w:tc>
      </w:tr>
      <w:tr w:rsidR="00670DC3" w:rsidRPr="00DC2719">
        <w:tc>
          <w:tcPr>
            <w:tcW w:w="9498" w:type="dxa"/>
            <w:gridSpan w:val="7"/>
          </w:tcPr>
          <w:p w:rsidR="00670DC3" w:rsidRPr="00DC2719" w:rsidRDefault="00EC1BA6" w:rsidP="00AE63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8. </w:t>
            </w:r>
            <w:proofErr w:type="spellStart"/>
            <w:r w:rsidR="001B21A2"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Dyscyplina</w:t>
            </w:r>
            <w:proofErr w:type="spellEnd"/>
            <w:r w:rsidR="00AE6322" w:rsidRPr="00DC2719">
              <w:rPr>
                <w:rFonts w:ascii="Arial" w:eastAsia="Times New Roman" w:hAnsi="Arial" w:cs="Arial"/>
                <w:b/>
                <w:smallCaps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AE6322"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mechanika</w:t>
            </w:r>
            <w:proofErr w:type="spellEnd"/>
          </w:p>
        </w:tc>
      </w:tr>
      <w:tr w:rsidR="00670DC3" w:rsidRPr="00DC2719">
        <w:tc>
          <w:tcPr>
            <w:tcW w:w="9498" w:type="dxa"/>
            <w:gridSpan w:val="7"/>
          </w:tcPr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9. </w:t>
            </w:r>
            <w:proofErr w:type="spellStart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Semestr</w:t>
            </w:r>
            <w:proofErr w:type="spellEnd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:</w:t>
            </w: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B21A2"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przedmiot</w:t>
            </w:r>
            <w:proofErr w:type="spellEnd"/>
            <w:r w:rsidR="001B21A2"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B21A2"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obieralny</w:t>
            </w:r>
            <w:proofErr w:type="spellEnd"/>
          </w:p>
        </w:tc>
      </w:tr>
      <w:tr w:rsidR="00670DC3" w:rsidRPr="00A90A3D">
        <w:tc>
          <w:tcPr>
            <w:tcW w:w="9498" w:type="dxa"/>
            <w:gridSpan w:val="7"/>
          </w:tcPr>
          <w:p w:rsidR="00670DC3" w:rsidRPr="00DC2719" w:rsidRDefault="00EC1BA6" w:rsidP="00DC271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10. </w:t>
            </w:r>
            <w:r w:rsidR="00AE6322"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Jednostka prowadząca przedmiot: </w:t>
            </w:r>
            <w:r w:rsidR="00AE6322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Instytut Mechaniki i Inżynierii Obliczeniowej </w:t>
            </w:r>
          </w:p>
        </w:tc>
      </w:tr>
      <w:tr w:rsidR="00670DC3" w:rsidRPr="00A90A3D">
        <w:tc>
          <w:tcPr>
            <w:tcW w:w="9498" w:type="dxa"/>
            <w:gridSpan w:val="7"/>
          </w:tcPr>
          <w:p w:rsidR="00AE6322" w:rsidRPr="00DC2719" w:rsidRDefault="00EC1BA6" w:rsidP="00AE63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11. Prowadzący przedmiot</w:t>
            </w: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: </w:t>
            </w:r>
            <w:r w:rsid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dr hab. inż. Piotr </w:t>
            </w:r>
            <w:proofErr w:type="spellStart"/>
            <w:r w:rsid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Fedeliński</w:t>
            </w:r>
            <w:proofErr w:type="spellEnd"/>
            <w:r w:rsid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, p</w:t>
            </w:r>
            <w:r w:rsidR="00AE6322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rof. </w:t>
            </w:r>
            <w:proofErr w:type="spellStart"/>
            <w:r w:rsidR="00AE6322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nzw</w:t>
            </w:r>
            <w:proofErr w:type="spellEnd"/>
            <w:r w:rsidR="00AE6322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. pol. Śl.,</w:t>
            </w:r>
          </w:p>
          <w:p w:rsidR="00670DC3" w:rsidRPr="00DC2719" w:rsidRDefault="00AE6322" w:rsidP="00AE63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694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dr hab. inż. Grzegorz </w:t>
            </w:r>
            <w:proofErr w:type="spellStart"/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Dziatkiewicz</w:t>
            </w:r>
            <w:proofErr w:type="spellEnd"/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, dr inż. Jacek </w:t>
            </w:r>
            <w:proofErr w:type="spellStart"/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Ptaszny</w:t>
            </w:r>
            <w:proofErr w:type="spellEnd"/>
          </w:p>
        </w:tc>
      </w:tr>
      <w:tr w:rsidR="00670DC3" w:rsidRPr="00A90A3D">
        <w:tc>
          <w:tcPr>
            <w:tcW w:w="9498" w:type="dxa"/>
            <w:gridSpan w:val="7"/>
          </w:tcPr>
          <w:p w:rsidR="00670DC3" w:rsidRPr="00DC2719" w:rsidRDefault="00EC1BA6" w:rsidP="00DC271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12. Przynależność do grupy przedmiotów: </w:t>
            </w:r>
            <w:r w:rsidR="001B21A2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fakultatywny</w:t>
            </w:r>
          </w:p>
        </w:tc>
      </w:tr>
      <w:tr w:rsidR="00670DC3" w:rsidRPr="00DC2719">
        <w:tc>
          <w:tcPr>
            <w:tcW w:w="9498" w:type="dxa"/>
            <w:gridSpan w:val="7"/>
          </w:tcPr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13. Status przedmiotu: </w:t>
            </w:r>
          </w:p>
        </w:tc>
      </w:tr>
      <w:tr w:rsidR="00670DC3" w:rsidRPr="00DC2719">
        <w:tc>
          <w:tcPr>
            <w:tcW w:w="9498" w:type="dxa"/>
            <w:gridSpan w:val="7"/>
          </w:tcPr>
          <w:p w:rsidR="00670DC3" w:rsidRPr="00DC2719" w:rsidRDefault="00EC1BA6" w:rsidP="00DC271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14. Język prowadzenia zajęć: </w:t>
            </w: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polski</w:t>
            </w:r>
          </w:p>
        </w:tc>
      </w:tr>
      <w:tr w:rsidR="00670DC3" w:rsidRPr="00A90A3D">
        <w:tc>
          <w:tcPr>
            <w:tcW w:w="9498" w:type="dxa"/>
            <w:gridSpan w:val="7"/>
          </w:tcPr>
          <w:p w:rsidR="00670DC3" w:rsidRPr="00DC2719" w:rsidRDefault="00EC1BA6" w:rsidP="00DC271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15. Przedmioty wprowadzające oraz wymagania wstępne: </w:t>
            </w:r>
            <w:r w:rsidR="00AE6322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wytrzymałość materiałów,</w:t>
            </w:r>
            <w:r w:rsid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AE6322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metody numeryczne</w:t>
            </w:r>
          </w:p>
        </w:tc>
      </w:tr>
      <w:tr w:rsidR="00670DC3" w:rsidRPr="00A90A3D">
        <w:tc>
          <w:tcPr>
            <w:tcW w:w="9498" w:type="dxa"/>
            <w:gridSpan w:val="7"/>
          </w:tcPr>
          <w:p w:rsidR="00670DC3" w:rsidRPr="00DC2719" w:rsidRDefault="00EC1BA6" w:rsidP="005B46D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16. Cel przedmiotu: </w:t>
            </w:r>
            <w:r w:rsidR="005B46DC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zapoznanie z wybranymi zagadnieniami mechaniki układów odkształcalnych: mechaniką pękania, mechaniką kompozytów i dynamiką układów; przedstawienie podstaw metody elementów brzegowych (MEB) i praktycznych przykładów zastosowania metody w wybranych zagadnieniach mechaniki.</w:t>
            </w:r>
          </w:p>
          <w:p w:rsidR="00CD47C2" w:rsidRPr="00DC2719" w:rsidRDefault="00CD47C2" w:rsidP="005B46D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670DC3" w:rsidRPr="00DC2719">
        <w:tc>
          <w:tcPr>
            <w:tcW w:w="9498" w:type="dxa"/>
            <w:gridSpan w:val="7"/>
          </w:tcPr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17. </w:t>
            </w:r>
            <w:proofErr w:type="spellStart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Efekty</w:t>
            </w:r>
            <w:proofErr w:type="spellEnd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kształcenia</w:t>
            </w:r>
            <w:proofErr w:type="spellEnd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:</w:t>
            </w: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670DC3" w:rsidRPr="00A90A3D" w:rsidTr="00CD47C2">
        <w:tc>
          <w:tcPr>
            <w:tcW w:w="496" w:type="dxa"/>
          </w:tcPr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Nr</w:t>
            </w:r>
          </w:p>
        </w:tc>
        <w:tc>
          <w:tcPr>
            <w:tcW w:w="2934" w:type="dxa"/>
          </w:tcPr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Opis</w:t>
            </w:r>
            <w:proofErr w:type="spellEnd"/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efektu</w:t>
            </w:r>
            <w:proofErr w:type="spellEnd"/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1988" w:type="dxa"/>
            <w:gridSpan w:val="2"/>
          </w:tcPr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Metoda</w:t>
            </w:r>
            <w:proofErr w:type="spellEnd"/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sprawdzenia</w:t>
            </w:r>
            <w:proofErr w:type="spellEnd"/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efektu</w:t>
            </w:r>
            <w:proofErr w:type="spellEnd"/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1812" w:type="dxa"/>
            <w:gridSpan w:val="2"/>
          </w:tcPr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Forma </w:t>
            </w:r>
            <w:proofErr w:type="spellStart"/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prowadzenia</w:t>
            </w:r>
            <w:proofErr w:type="spellEnd"/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2268" w:type="dxa"/>
          </w:tcPr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Odniesienie do efektów </w:t>
            </w: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br/>
              <w:t>dla kierunku studiów</w:t>
            </w:r>
          </w:p>
        </w:tc>
      </w:tr>
      <w:tr w:rsidR="00670DC3" w:rsidRPr="00DC2719" w:rsidTr="00CD47C2">
        <w:tc>
          <w:tcPr>
            <w:tcW w:w="496" w:type="dxa"/>
          </w:tcPr>
          <w:p w:rsidR="00670DC3" w:rsidRPr="00DC2719" w:rsidRDefault="00CD47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W1</w:t>
            </w:r>
          </w:p>
        </w:tc>
        <w:tc>
          <w:tcPr>
            <w:tcW w:w="2934" w:type="dxa"/>
          </w:tcPr>
          <w:p w:rsidR="00670DC3" w:rsidRPr="00DC2719" w:rsidRDefault="00CD47C2" w:rsidP="00CD47C2">
            <w:pPr>
              <w:pStyle w:val="Normalny1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Zna podstawy mechaniki pękania</w:t>
            </w:r>
          </w:p>
        </w:tc>
        <w:tc>
          <w:tcPr>
            <w:tcW w:w="1957" w:type="dxa"/>
          </w:tcPr>
          <w:p w:rsidR="00670DC3" w:rsidRPr="00DC2719" w:rsidRDefault="00CD47C2" w:rsidP="004939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sprawdzian</w:t>
            </w:r>
          </w:p>
        </w:tc>
        <w:tc>
          <w:tcPr>
            <w:tcW w:w="1843" w:type="dxa"/>
            <w:gridSpan w:val="3"/>
          </w:tcPr>
          <w:p w:rsidR="00670DC3" w:rsidRPr="00DC2719" w:rsidRDefault="00CD47C2" w:rsidP="00CD47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</w:tcPr>
          <w:p w:rsidR="00EC1BA6" w:rsidRPr="00DC2719" w:rsidRDefault="00A90A3D" w:rsidP="001F15C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SYMIN_</w:t>
            </w:r>
            <w:r w:rsidR="00904070" w:rsidRPr="00DC2719">
              <w:rPr>
                <w:rFonts w:ascii="Arial" w:hAnsi="Arial" w:cs="Arial"/>
                <w:sz w:val="22"/>
                <w:szCs w:val="22"/>
              </w:rPr>
              <w:t>W01</w:t>
            </w:r>
          </w:p>
        </w:tc>
      </w:tr>
      <w:tr w:rsidR="00670DC3" w:rsidRPr="00DC2719" w:rsidTr="00CD47C2">
        <w:tc>
          <w:tcPr>
            <w:tcW w:w="496" w:type="dxa"/>
          </w:tcPr>
          <w:p w:rsidR="00670DC3" w:rsidRPr="00DC2719" w:rsidRDefault="00CD47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W2</w:t>
            </w:r>
          </w:p>
        </w:tc>
        <w:tc>
          <w:tcPr>
            <w:tcW w:w="2934" w:type="dxa"/>
          </w:tcPr>
          <w:p w:rsidR="00670DC3" w:rsidRPr="00DC2719" w:rsidRDefault="00CD47C2">
            <w:pPr>
              <w:pStyle w:val="Normalny1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Zna metody modelownia materiałów kompozytowych</w:t>
            </w:r>
          </w:p>
        </w:tc>
        <w:tc>
          <w:tcPr>
            <w:tcW w:w="1988" w:type="dxa"/>
            <w:gridSpan w:val="2"/>
          </w:tcPr>
          <w:p w:rsidR="00670DC3" w:rsidRPr="00DC2719" w:rsidRDefault="00CD47C2" w:rsidP="004939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sprawdzian</w:t>
            </w:r>
          </w:p>
        </w:tc>
        <w:tc>
          <w:tcPr>
            <w:tcW w:w="1812" w:type="dxa"/>
            <w:gridSpan w:val="2"/>
          </w:tcPr>
          <w:p w:rsidR="00670DC3" w:rsidRPr="00DC2719" w:rsidRDefault="00CD47C2" w:rsidP="00CD47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</w:tcPr>
          <w:p w:rsidR="00EC1BA6" w:rsidRPr="00DC2719" w:rsidRDefault="00A90A3D" w:rsidP="001F15C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SYMIN_</w:t>
            </w:r>
            <w:r w:rsidR="00904070" w:rsidRPr="00DC2719">
              <w:rPr>
                <w:rFonts w:ascii="Arial" w:hAnsi="Arial" w:cs="Arial"/>
                <w:sz w:val="22"/>
                <w:szCs w:val="22"/>
              </w:rPr>
              <w:t>W01</w:t>
            </w:r>
          </w:p>
        </w:tc>
      </w:tr>
      <w:tr w:rsidR="00670DC3" w:rsidRPr="00DC2719" w:rsidTr="00CD47C2">
        <w:tc>
          <w:tcPr>
            <w:tcW w:w="496" w:type="dxa"/>
          </w:tcPr>
          <w:p w:rsidR="00670DC3" w:rsidRPr="00DC2719" w:rsidRDefault="00CD47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W3</w:t>
            </w:r>
          </w:p>
        </w:tc>
        <w:tc>
          <w:tcPr>
            <w:tcW w:w="2934" w:type="dxa"/>
          </w:tcPr>
          <w:p w:rsidR="00670DC3" w:rsidRPr="00DC2719" w:rsidRDefault="00CD47C2" w:rsidP="00DB2FFA">
            <w:pPr>
              <w:pStyle w:val="Normalny1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Zna zjawiska występujące w układach obciążonych dynamicznie</w:t>
            </w:r>
          </w:p>
        </w:tc>
        <w:tc>
          <w:tcPr>
            <w:tcW w:w="1988" w:type="dxa"/>
            <w:gridSpan w:val="2"/>
          </w:tcPr>
          <w:p w:rsidR="00670DC3" w:rsidRPr="00DC2719" w:rsidRDefault="00CD47C2" w:rsidP="004939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sprawdzian</w:t>
            </w:r>
          </w:p>
        </w:tc>
        <w:tc>
          <w:tcPr>
            <w:tcW w:w="1812" w:type="dxa"/>
            <w:gridSpan w:val="2"/>
          </w:tcPr>
          <w:p w:rsidR="00670DC3" w:rsidRPr="00DC2719" w:rsidRDefault="00CD47C2" w:rsidP="00CD47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</w:tcPr>
          <w:p w:rsidR="00670DC3" w:rsidRPr="00DC2719" w:rsidRDefault="00A90A3D" w:rsidP="001F15C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SYMIN_</w:t>
            </w:r>
            <w:r w:rsidR="00904070" w:rsidRPr="00DC2719">
              <w:rPr>
                <w:rFonts w:ascii="Arial" w:hAnsi="Arial" w:cs="Arial"/>
                <w:sz w:val="22"/>
                <w:szCs w:val="22"/>
              </w:rPr>
              <w:t>W01</w:t>
            </w:r>
          </w:p>
        </w:tc>
      </w:tr>
      <w:tr w:rsidR="00670DC3" w:rsidRPr="00A90A3D" w:rsidTr="00CD47C2">
        <w:tc>
          <w:tcPr>
            <w:tcW w:w="496" w:type="dxa"/>
          </w:tcPr>
          <w:p w:rsidR="00670DC3" w:rsidRPr="00DC2719" w:rsidRDefault="00CD47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W4</w:t>
            </w:r>
          </w:p>
        </w:tc>
        <w:tc>
          <w:tcPr>
            <w:tcW w:w="2934" w:type="dxa"/>
          </w:tcPr>
          <w:p w:rsidR="00670DC3" w:rsidRPr="00DC2719" w:rsidRDefault="00CD47C2">
            <w:pPr>
              <w:pStyle w:val="Normalny1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Zna metodę elementów brzegowych i jej praktyczne zastosowania w mechanice</w:t>
            </w:r>
          </w:p>
        </w:tc>
        <w:tc>
          <w:tcPr>
            <w:tcW w:w="1988" w:type="dxa"/>
            <w:gridSpan w:val="2"/>
          </w:tcPr>
          <w:p w:rsidR="00670DC3" w:rsidRPr="00DC2719" w:rsidRDefault="00CD47C2" w:rsidP="004939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sprawdzian</w:t>
            </w:r>
          </w:p>
        </w:tc>
        <w:tc>
          <w:tcPr>
            <w:tcW w:w="1812" w:type="dxa"/>
            <w:gridSpan w:val="2"/>
          </w:tcPr>
          <w:p w:rsidR="00670DC3" w:rsidRPr="00DC2719" w:rsidRDefault="00CD47C2" w:rsidP="00CD47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</w:tcPr>
          <w:p w:rsidR="00904070" w:rsidRPr="00DC2719" w:rsidRDefault="00A90A3D" w:rsidP="001F15C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SYMIN_</w:t>
            </w:r>
            <w:r w:rsidR="00904070" w:rsidRPr="00DC2719">
              <w:rPr>
                <w:rFonts w:ascii="Arial" w:hAnsi="Arial" w:cs="Arial"/>
                <w:sz w:val="22"/>
                <w:szCs w:val="22"/>
                <w:lang w:val="pl-PL"/>
              </w:rPr>
              <w:t>W04</w:t>
            </w:r>
          </w:p>
          <w:p w:rsidR="00EC1BA6" w:rsidRPr="00DC2719" w:rsidRDefault="00A90A3D" w:rsidP="001F15C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SYMIN_</w:t>
            </w:r>
            <w:r w:rsidR="00904070" w:rsidRPr="00DC2719">
              <w:rPr>
                <w:rFonts w:ascii="Arial" w:hAnsi="Arial" w:cs="Arial"/>
                <w:sz w:val="22"/>
                <w:szCs w:val="22"/>
                <w:lang w:val="pl-PL"/>
              </w:rPr>
              <w:t>W08,</w:t>
            </w:r>
          </w:p>
        </w:tc>
      </w:tr>
      <w:tr w:rsidR="00670DC3" w:rsidRPr="00DC2719">
        <w:tc>
          <w:tcPr>
            <w:tcW w:w="9498" w:type="dxa"/>
            <w:gridSpan w:val="7"/>
          </w:tcPr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18. Formy zajęć dydaktycznych i ich wymiar (liczba godzin)</w:t>
            </w:r>
          </w:p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lastRenderedPageBreak/>
              <w:t xml:space="preserve">      </w:t>
            </w: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W. 10      </w:t>
            </w:r>
            <w:proofErr w:type="spellStart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Ćw</w:t>
            </w:r>
            <w:proofErr w:type="spellEnd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. -       L. -      P. -       Sem.  -</w:t>
            </w:r>
          </w:p>
        </w:tc>
      </w:tr>
      <w:tr w:rsidR="00670DC3" w:rsidRPr="00A90A3D">
        <w:tc>
          <w:tcPr>
            <w:tcW w:w="9498" w:type="dxa"/>
            <w:gridSpan w:val="7"/>
          </w:tcPr>
          <w:p w:rsidR="00670DC3" w:rsidRPr="00DC2719" w:rsidRDefault="00EC1BA6" w:rsidP="00DC271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lastRenderedPageBreak/>
              <w:t>19</w:t>
            </w: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Treści kształcenia:</w:t>
            </w:r>
            <w:r w:rsidR="00C11DCA"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 </w:t>
            </w:r>
            <w:r w:rsidR="0049399D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Znaczenie zjawiska pękania materiałów w technice.</w:t>
            </w:r>
            <w:r w:rsidR="0049399D"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 </w:t>
            </w:r>
            <w:r w:rsidR="00AB5BB6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Współczynniki intensywności naprężeń (WIN) i metody ich wyznaczania. Doświadczalne wyznaczanie krytycznych WIN. Związki konstytutywne </w:t>
            </w:r>
            <w:r w:rsidR="00A25A26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dla </w:t>
            </w:r>
            <w:r w:rsidR="00AB5BB6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laminatów. </w:t>
            </w:r>
            <w:r w:rsidR="0049399D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Metody analizy kompozytów. </w:t>
            </w:r>
            <w:r w:rsidR="00AB5BB6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Kryteria wytężeniowe kompozytów. </w:t>
            </w:r>
            <w:r w:rsidR="00AC7976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Równania ruchu układu odkształcalnego. Rodzaje fal sprężystych. </w:t>
            </w:r>
            <w:r w:rsidR="00A25A26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Równanie </w:t>
            </w:r>
            <w:r w:rsidR="00AC7976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całkow</w:t>
            </w:r>
            <w:r w:rsidR="00A25A26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e</w:t>
            </w:r>
            <w:r w:rsidR="00AC7976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A25A26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dla pó</w:t>
            </w:r>
            <w:r w:rsidR="001F15CD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l</w:t>
            </w:r>
            <w:r w:rsidR="00A25A26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mechanicznych</w:t>
            </w:r>
            <w:r w:rsidR="00AC7976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. Realizacja numeryczna metody elementów brzegowych (MEB). Przykłady numeryczne zastosowania MEB w mechanice pękania, mechanice kompozytów i analizie propagacji fal sprężystych.</w:t>
            </w:r>
          </w:p>
        </w:tc>
      </w:tr>
      <w:tr w:rsidR="00670DC3" w:rsidRPr="00DC2719">
        <w:tc>
          <w:tcPr>
            <w:tcW w:w="9498" w:type="dxa"/>
            <w:gridSpan w:val="7"/>
          </w:tcPr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20. Egzamin: </w:t>
            </w: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brak</w:t>
            </w:r>
          </w:p>
        </w:tc>
      </w:tr>
    </w:tbl>
    <w:tbl>
      <w:tblPr>
        <w:tblStyle w:val="a0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70DC3" w:rsidRPr="00A90A3D">
        <w:tc>
          <w:tcPr>
            <w:tcW w:w="9498" w:type="dxa"/>
          </w:tcPr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21. Literatura podstawowa:</w:t>
            </w:r>
          </w:p>
          <w:p w:rsidR="000F28B7" w:rsidRPr="00DC2719" w:rsidRDefault="000F28B7" w:rsidP="000F28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Arial" w:eastAsia="Times New Roman" w:hAnsi="Arial" w:cs="Arial"/>
                <w:bCs/>
                <w:i/>
                <w:iCs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l-PL"/>
              </w:rPr>
              <w:t xml:space="preserve">German J., Biel-Gołaska M., </w:t>
            </w:r>
            <w:r w:rsidRPr="00DC2719">
              <w:rPr>
                <w:rFonts w:ascii="Arial" w:eastAsia="Times New Roman" w:hAnsi="Arial" w:cs="Arial"/>
                <w:bCs/>
                <w:i/>
                <w:iCs/>
                <w:color w:val="000000"/>
                <w:sz w:val="22"/>
                <w:szCs w:val="22"/>
                <w:lang w:val="pl-PL"/>
              </w:rPr>
              <w:t xml:space="preserve">Podstawy i zastosowania mechaniki pękania w zagadnieniach inżynierskich. </w:t>
            </w:r>
          </w:p>
          <w:p w:rsidR="000F28B7" w:rsidRPr="00DC2719" w:rsidRDefault="000F28B7" w:rsidP="000F28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ind w:firstLine="1134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l-PL"/>
              </w:rPr>
              <w:t>Instytut Odlewnictwa, Kraków, 2004.</w:t>
            </w:r>
          </w:p>
          <w:p w:rsidR="000F28B7" w:rsidRPr="00DC2719" w:rsidRDefault="000F28B7" w:rsidP="000F28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Arial" w:eastAsia="Times New Roman" w:hAnsi="Arial" w:cs="Arial"/>
                <w:bCs/>
                <w:i/>
                <w:iCs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l-PL"/>
              </w:rPr>
              <w:t xml:space="preserve">Bochenek A., </w:t>
            </w:r>
            <w:r w:rsidRPr="00DC2719">
              <w:rPr>
                <w:rFonts w:ascii="Arial" w:eastAsia="Times New Roman" w:hAnsi="Arial" w:cs="Arial"/>
                <w:bCs/>
                <w:i/>
                <w:iCs/>
                <w:color w:val="000000"/>
                <w:sz w:val="22"/>
                <w:szCs w:val="22"/>
                <w:lang w:val="pl-PL"/>
              </w:rPr>
              <w:t xml:space="preserve">Elementy mechaniki pękania. Podręcznik dla materiałoznawców. </w:t>
            </w:r>
          </w:p>
          <w:p w:rsidR="000F28B7" w:rsidRPr="00DC2719" w:rsidRDefault="000F28B7" w:rsidP="000F28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ind w:firstLine="1134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l-PL"/>
              </w:rPr>
              <w:t>Wyd. Pol. Częstochowska, Częstochowa, 1998.</w:t>
            </w:r>
          </w:p>
          <w:p w:rsidR="000F28B7" w:rsidRPr="00DC2719" w:rsidRDefault="000F28B7" w:rsidP="000F28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l-PL"/>
              </w:rPr>
              <w:t xml:space="preserve">Hyla I., </w:t>
            </w:r>
            <w:proofErr w:type="spellStart"/>
            <w:r w:rsidRPr="00DC27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l-PL"/>
              </w:rPr>
              <w:t>Śleziona</w:t>
            </w:r>
            <w:proofErr w:type="spellEnd"/>
            <w:r w:rsidRPr="00DC27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l-PL"/>
              </w:rPr>
              <w:t xml:space="preserve"> J., </w:t>
            </w:r>
            <w:r w:rsidRPr="00DC2719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pl-PL"/>
              </w:rPr>
              <w:t>Kompozyty. Elementy mechaniki i projektowania</w:t>
            </w: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, </w:t>
            </w:r>
          </w:p>
          <w:p w:rsidR="000F28B7" w:rsidRPr="00DC2719" w:rsidRDefault="000F28B7" w:rsidP="000F28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ind w:firstLine="1134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Wydawnictwo Politechniki Śląskiej, Gliwice, 2004.</w:t>
            </w:r>
          </w:p>
          <w:p w:rsidR="000F28B7" w:rsidRPr="00DC2719" w:rsidRDefault="000F28B7" w:rsidP="000F28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l-PL"/>
              </w:rPr>
              <w:t xml:space="preserve">German J., </w:t>
            </w:r>
            <w:r w:rsidRPr="00DC2719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pl-PL"/>
              </w:rPr>
              <w:t>Podstawy mechaniki kompozytów włóknistych</w:t>
            </w: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, Wydawnictwo Politechniki Krakowskiej, Kraków, 1996.</w:t>
            </w:r>
          </w:p>
          <w:p w:rsidR="00C11DCA" w:rsidRPr="00DC2719" w:rsidRDefault="00C11DCA" w:rsidP="00CD47C2">
            <w:pPr>
              <w:tabs>
                <w:tab w:val="num" w:pos="709"/>
                <w:tab w:val="num" w:pos="851"/>
              </w:tabs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Kaliski S. (red): </w:t>
            </w:r>
            <w:r w:rsidRPr="00DC2719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  <w:lang w:val="pl-PL"/>
              </w:rPr>
              <w:t>Drgania i fale, Mechanika techniczna</w:t>
            </w:r>
            <w:r w:rsidRPr="00DC271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>. tom III, PWN, Warszawa 1986.</w:t>
            </w:r>
          </w:p>
          <w:p w:rsidR="000F28B7" w:rsidRPr="00DC2719" w:rsidRDefault="000F28B7" w:rsidP="000F28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l-PL"/>
              </w:rPr>
              <w:t>Burczyński T.</w:t>
            </w: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, </w:t>
            </w:r>
            <w:r w:rsidRPr="00DC2719">
              <w:rPr>
                <w:rFonts w:ascii="Arial" w:eastAsia="Times New Roman" w:hAnsi="Arial" w:cs="Arial"/>
                <w:bCs/>
                <w:i/>
                <w:iCs/>
                <w:color w:val="000000"/>
                <w:sz w:val="22"/>
                <w:szCs w:val="22"/>
                <w:lang w:val="pl-PL"/>
              </w:rPr>
              <w:t>Metoda elementów brzegowych w mechanice, Wspomaganie komputerowe CAD-CAM</w:t>
            </w: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, </w:t>
            </w:r>
          </w:p>
          <w:p w:rsidR="000F28B7" w:rsidRPr="00DC2719" w:rsidRDefault="000F28B7" w:rsidP="000F28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ind w:firstLine="1134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Wydawnictwa Naukowo-Techniczne, Warszawa, 1995.</w:t>
            </w:r>
          </w:p>
          <w:p w:rsidR="000F28B7" w:rsidRPr="00DC2719" w:rsidRDefault="000F28B7" w:rsidP="000F28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l-PL"/>
              </w:rPr>
              <w:t xml:space="preserve">Cichoń Cz., </w:t>
            </w:r>
            <w:proofErr w:type="spellStart"/>
            <w:r w:rsidRPr="00DC27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l-PL"/>
              </w:rPr>
              <w:t>Cecot</w:t>
            </w:r>
            <w:proofErr w:type="spellEnd"/>
            <w:r w:rsidRPr="00DC27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l-PL"/>
              </w:rPr>
              <w:t xml:space="preserve"> W., Krok J., Pluciński P.,</w:t>
            </w: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Pr="00DC2719">
              <w:rPr>
                <w:rFonts w:ascii="Arial" w:eastAsia="Times New Roman" w:hAnsi="Arial" w:cs="Arial"/>
                <w:bCs/>
                <w:i/>
                <w:iCs/>
                <w:color w:val="000000"/>
                <w:sz w:val="22"/>
                <w:szCs w:val="22"/>
                <w:lang w:val="pl-PL"/>
              </w:rPr>
              <w:t>Metody komputerowe w liniowej mechanice konstrukcji</w:t>
            </w: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.</w:t>
            </w:r>
          </w:p>
          <w:p w:rsidR="00670DC3" w:rsidRPr="00DC2719" w:rsidRDefault="000F28B7" w:rsidP="0064354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ind w:firstLine="1134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Wybrane zagadnienia, Politechnika Krakowska, Kraków, 2002</w:t>
            </w:r>
            <w:r w:rsidR="0064354A"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.</w:t>
            </w:r>
          </w:p>
        </w:tc>
      </w:tr>
      <w:tr w:rsidR="00670DC3" w:rsidRPr="00DC2719">
        <w:tc>
          <w:tcPr>
            <w:tcW w:w="9498" w:type="dxa"/>
          </w:tcPr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22. Literatura uzupe</w:t>
            </w:r>
            <w:r w:rsidR="000F28B7"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ł</w:t>
            </w: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niająca:</w:t>
            </w:r>
          </w:p>
          <w:p w:rsidR="000F28B7" w:rsidRPr="00DC2719" w:rsidRDefault="000F28B7" w:rsidP="000F28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l-PL"/>
              </w:rPr>
            </w:pPr>
            <w:proofErr w:type="spellStart"/>
            <w:r w:rsidRPr="00DC27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l-PL"/>
              </w:rPr>
              <w:t>Neimitz</w:t>
            </w:r>
            <w:proofErr w:type="spellEnd"/>
            <w:r w:rsidRPr="00DC27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l-PL"/>
              </w:rPr>
              <w:t xml:space="preserve"> A., </w:t>
            </w:r>
            <w:r w:rsidRPr="00DC2719">
              <w:rPr>
                <w:rFonts w:ascii="Arial" w:eastAsia="Times New Roman" w:hAnsi="Arial" w:cs="Arial"/>
                <w:bCs/>
                <w:i/>
                <w:iCs/>
                <w:color w:val="000000"/>
                <w:sz w:val="22"/>
                <w:szCs w:val="22"/>
                <w:lang w:val="pl-PL"/>
              </w:rPr>
              <w:t>Mechanika pękania</w:t>
            </w:r>
            <w:r w:rsidRPr="00DC27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l-PL"/>
              </w:rPr>
              <w:t>. Wydawnictwa Naukowe PWN, Warszawa, 1998,</w:t>
            </w:r>
          </w:p>
          <w:p w:rsidR="000F28B7" w:rsidRPr="00DC2719" w:rsidRDefault="000F28B7" w:rsidP="000F28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proofErr w:type="spellStart"/>
            <w:r w:rsidRPr="00DC27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l-PL"/>
              </w:rPr>
              <w:t>Ochelski</w:t>
            </w:r>
            <w:proofErr w:type="spellEnd"/>
            <w:r w:rsidRPr="00DC27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l-PL"/>
              </w:rPr>
              <w:t xml:space="preserve"> S., </w:t>
            </w:r>
            <w:r w:rsidRPr="00DC2719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pl-PL"/>
              </w:rPr>
              <w:t xml:space="preserve">Metody doświadczalne mechaniki kompozytów konstrukcyjnych, </w:t>
            </w: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WNT, Warszawa, 2004.</w:t>
            </w:r>
          </w:p>
          <w:p w:rsidR="00C11DCA" w:rsidRPr="00DC2719" w:rsidRDefault="00C11DCA" w:rsidP="000F28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>Nowacki W</w:t>
            </w:r>
            <w:r w:rsidRPr="00DC271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.: </w:t>
            </w:r>
            <w:r w:rsidRPr="00DC2719">
              <w:rPr>
                <w:rFonts w:ascii="Arial" w:eastAsia="Times New Roman" w:hAnsi="Arial" w:cs="Arial"/>
                <w:i/>
                <w:iCs/>
                <w:sz w:val="22"/>
                <w:szCs w:val="22"/>
                <w:lang w:val="pl-PL"/>
              </w:rPr>
              <w:t>Dynamika budowli</w:t>
            </w:r>
            <w:r w:rsidRPr="00DC271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. Arkady, Warszawa 1972.</w:t>
            </w:r>
          </w:p>
          <w:p w:rsidR="000F28B7" w:rsidRPr="00DC2719" w:rsidRDefault="000F28B7" w:rsidP="000F28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pl-PL"/>
              </w:rPr>
              <w:t>Kleiber M.</w:t>
            </w: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(red.), </w:t>
            </w:r>
            <w:r w:rsidRPr="00DC2719">
              <w:rPr>
                <w:rFonts w:ascii="Arial" w:eastAsia="Times New Roman" w:hAnsi="Arial" w:cs="Arial"/>
                <w:bCs/>
                <w:i/>
                <w:iCs/>
                <w:color w:val="000000"/>
                <w:sz w:val="22"/>
                <w:szCs w:val="22"/>
                <w:lang w:val="pl-PL"/>
              </w:rPr>
              <w:t>Komputerowe metody mechaniki ciał stałych</w:t>
            </w: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, Mechanika Techniczna , tom XI, </w:t>
            </w:r>
          </w:p>
          <w:p w:rsidR="00C11DCA" w:rsidRPr="00DC2719" w:rsidRDefault="000F28B7" w:rsidP="00C11DC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ind w:firstLine="1134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Wydawnictwo Naukowe PWN, Warszawa, 1995.</w:t>
            </w:r>
          </w:p>
        </w:tc>
      </w:tr>
      <w:tr w:rsidR="00670DC3" w:rsidRPr="00DC2719">
        <w:tc>
          <w:tcPr>
            <w:tcW w:w="9498" w:type="dxa"/>
          </w:tcPr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23. Nakład pracy studenta potrzebny do osiągnięcia efektów kształcenia </w:t>
            </w:r>
          </w:p>
          <w:tbl>
            <w:tblPr>
              <w:tblStyle w:val="a1"/>
              <w:tblW w:w="87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5"/>
              <w:gridCol w:w="4044"/>
              <w:gridCol w:w="4045"/>
            </w:tblGrid>
            <w:tr w:rsidR="00670DC3" w:rsidRPr="00A90A3D">
              <w:tc>
                <w:tcPr>
                  <w:tcW w:w="645" w:type="dxa"/>
                </w:tcPr>
                <w:p w:rsidR="00670DC3" w:rsidRPr="00DC2719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Lp</w:t>
                  </w:r>
                  <w:proofErr w:type="spellEnd"/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044" w:type="dxa"/>
                </w:tcPr>
                <w:p w:rsidR="00670DC3" w:rsidRPr="00DC2719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Forma </w:t>
                  </w:r>
                  <w:proofErr w:type="spellStart"/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zajęć</w:t>
                  </w:r>
                  <w:proofErr w:type="spellEnd"/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045" w:type="dxa"/>
                </w:tcPr>
                <w:p w:rsidR="00670DC3" w:rsidRPr="00DC2719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pl-PL"/>
                    </w:rPr>
                  </w:pPr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pl-PL"/>
                    </w:rPr>
                    <w:t>Liczba godzin</w:t>
                  </w:r>
                </w:p>
                <w:p w:rsidR="00670DC3" w:rsidRPr="00DC2719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pl-PL"/>
                    </w:rPr>
                  </w:pPr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pl-PL"/>
                    </w:rPr>
                    <w:t xml:space="preserve"> kontaktowych / pracy studenta</w:t>
                  </w:r>
                </w:p>
              </w:tc>
            </w:tr>
            <w:tr w:rsidR="00670DC3" w:rsidRPr="00DC2719">
              <w:tc>
                <w:tcPr>
                  <w:tcW w:w="645" w:type="dxa"/>
                </w:tcPr>
                <w:p w:rsidR="00670DC3" w:rsidRPr="00DC2719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44" w:type="dxa"/>
                </w:tcPr>
                <w:p w:rsidR="00670DC3" w:rsidRPr="00DC2719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Wykład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DC2719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10/10</w:t>
                  </w:r>
                </w:p>
              </w:tc>
            </w:tr>
            <w:tr w:rsidR="00670DC3" w:rsidRPr="00DC2719">
              <w:tc>
                <w:tcPr>
                  <w:tcW w:w="645" w:type="dxa"/>
                </w:tcPr>
                <w:p w:rsidR="00670DC3" w:rsidRPr="00DC2719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44" w:type="dxa"/>
                </w:tcPr>
                <w:p w:rsidR="00670DC3" w:rsidRPr="00DC2719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Ćwiczenia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DC2719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</w:tr>
            <w:tr w:rsidR="00670DC3" w:rsidRPr="00DC2719">
              <w:tc>
                <w:tcPr>
                  <w:tcW w:w="645" w:type="dxa"/>
                </w:tcPr>
                <w:p w:rsidR="00670DC3" w:rsidRPr="00DC2719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44" w:type="dxa"/>
                </w:tcPr>
                <w:p w:rsidR="00670DC3" w:rsidRPr="00DC2719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Laboratorium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DC2719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</w:tr>
            <w:tr w:rsidR="00670DC3" w:rsidRPr="00DC2719">
              <w:tc>
                <w:tcPr>
                  <w:tcW w:w="645" w:type="dxa"/>
                </w:tcPr>
                <w:p w:rsidR="00670DC3" w:rsidRPr="00DC2719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44" w:type="dxa"/>
                </w:tcPr>
                <w:p w:rsidR="00670DC3" w:rsidRPr="00DC2719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Projekt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DC2719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</w:tr>
            <w:tr w:rsidR="00670DC3" w:rsidRPr="00DC2719">
              <w:tc>
                <w:tcPr>
                  <w:tcW w:w="645" w:type="dxa"/>
                </w:tcPr>
                <w:p w:rsidR="00670DC3" w:rsidRPr="00DC2719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44" w:type="dxa"/>
                </w:tcPr>
                <w:p w:rsidR="00670DC3" w:rsidRPr="00DC2719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Seminarium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DC2719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</w:tr>
            <w:tr w:rsidR="00670DC3" w:rsidRPr="00DC2719">
              <w:tc>
                <w:tcPr>
                  <w:tcW w:w="645" w:type="dxa"/>
                </w:tcPr>
                <w:p w:rsidR="00670DC3" w:rsidRPr="00DC2719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44" w:type="dxa"/>
                </w:tcPr>
                <w:p w:rsidR="00670DC3" w:rsidRPr="00DC2719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Inne</w:t>
                  </w:r>
                  <w:proofErr w:type="spellEnd"/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przygotowanie</w:t>
                  </w:r>
                  <w:proofErr w:type="spellEnd"/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do </w:t>
                  </w:r>
                  <w:proofErr w:type="spellStart"/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zajęć</w:t>
                  </w:r>
                  <w:proofErr w:type="spellEnd"/>
                  <w:r w:rsidR="00EC1BA6"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045" w:type="dxa"/>
                </w:tcPr>
                <w:p w:rsidR="00670DC3" w:rsidRPr="00DC2719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0 </w:t>
                  </w:r>
                  <w:r w:rsidR="00EC1BA6"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670DC3" w:rsidRPr="00DC2719">
              <w:tc>
                <w:tcPr>
                  <w:tcW w:w="645" w:type="dxa"/>
                </w:tcPr>
                <w:p w:rsidR="00670DC3" w:rsidRPr="00DC2719" w:rsidRDefault="00670DC3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44" w:type="dxa"/>
                </w:tcPr>
                <w:p w:rsidR="00670DC3" w:rsidRPr="00DC2719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Suma </w:t>
                  </w:r>
                  <w:proofErr w:type="spellStart"/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godzin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DC2719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DC271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10 / 25</w:t>
                  </w:r>
                </w:p>
              </w:tc>
            </w:tr>
          </w:tbl>
          <w:p w:rsidR="00670DC3" w:rsidRPr="00DC2719" w:rsidRDefault="00670DC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670DC3" w:rsidRPr="00DC2719">
        <w:tc>
          <w:tcPr>
            <w:tcW w:w="9498" w:type="dxa"/>
          </w:tcPr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24. Suma </w:t>
            </w:r>
            <w:proofErr w:type="spellStart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wszystkich</w:t>
            </w:r>
            <w:proofErr w:type="spellEnd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godzin</w:t>
            </w:r>
            <w:proofErr w:type="spellEnd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DC27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670DC3" w:rsidRPr="00DC2719">
        <w:tc>
          <w:tcPr>
            <w:tcW w:w="9498" w:type="dxa"/>
          </w:tcPr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25. </w:t>
            </w:r>
            <w:proofErr w:type="spellStart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Liczba</w:t>
            </w:r>
            <w:proofErr w:type="spellEnd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punktów</w:t>
            </w:r>
            <w:proofErr w:type="spellEnd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ECTS:</w:t>
            </w:r>
            <w:r w:rsidR="00DB2FFA"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670DC3" w:rsidRPr="00A90A3D">
        <w:tc>
          <w:tcPr>
            <w:tcW w:w="9498" w:type="dxa"/>
          </w:tcPr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lastRenderedPageBreak/>
              <w:t xml:space="preserve">26. Liczba punktów ECTS uzyskanych na zajęciach z bezpośrednim udziałem nauczyciela akademickiego: </w:t>
            </w:r>
            <w:r w:rsidR="00DB2FFA"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 1</w:t>
            </w:r>
          </w:p>
        </w:tc>
      </w:tr>
      <w:tr w:rsidR="00670DC3" w:rsidRPr="00A90A3D">
        <w:tc>
          <w:tcPr>
            <w:tcW w:w="9498" w:type="dxa"/>
          </w:tcPr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27. Liczba punktów ECTS uzyskanych na zajęciach o charakterze praktycznym (laboratoria, projekty):</w:t>
            </w:r>
          </w:p>
        </w:tc>
      </w:tr>
      <w:tr w:rsidR="00670DC3" w:rsidRPr="00DC2719">
        <w:tc>
          <w:tcPr>
            <w:tcW w:w="9498" w:type="dxa"/>
          </w:tcPr>
          <w:p w:rsidR="00670DC3" w:rsidRPr="00DC2719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26. </w:t>
            </w:r>
            <w:proofErr w:type="spellStart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Uwagi</w:t>
            </w:r>
            <w:proofErr w:type="spellEnd"/>
            <w:r w:rsidRPr="00DC271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</w:tbl>
    <w:p w:rsidR="00670DC3" w:rsidRPr="00DC2719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:rsidR="00670DC3" w:rsidRPr="00DC2719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:rsidR="00670DC3" w:rsidRPr="00DC2719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:rsidR="00670DC3" w:rsidRPr="00DC2719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:rsidR="00670DC3" w:rsidRPr="00DC2719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Arial" w:eastAsia="Times New Roman" w:hAnsi="Arial" w:cs="Arial"/>
          <w:color w:val="000000"/>
          <w:sz w:val="22"/>
          <w:szCs w:val="22"/>
        </w:rPr>
      </w:pPr>
      <w:r w:rsidRPr="00DC2719">
        <w:rPr>
          <w:rFonts w:ascii="Arial" w:eastAsia="Times New Roman" w:hAnsi="Arial" w:cs="Arial"/>
          <w:color w:val="000000"/>
          <w:sz w:val="22"/>
          <w:szCs w:val="22"/>
        </w:rPr>
        <w:tab/>
      </w:r>
      <w:proofErr w:type="spellStart"/>
      <w:r w:rsidRPr="00DC2719">
        <w:rPr>
          <w:rFonts w:ascii="Arial" w:eastAsia="Times New Roman" w:hAnsi="Arial" w:cs="Arial"/>
          <w:color w:val="000000"/>
          <w:sz w:val="22"/>
          <w:szCs w:val="22"/>
        </w:rPr>
        <w:t>Zatwierdzono</w:t>
      </w:r>
      <w:proofErr w:type="spellEnd"/>
      <w:r w:rsidRPr="00DC2719">
        <w:rPr>
          <w:rFonts w:ascii="Arial" w:eastAsia="Times New Roman" w:hAnsi="Arial" w:cs="Arial"/>
          <w:color w:val="000000"/>
          <w:sz w:val="22"/>
          <w:szCs w:val="22"/>
        </w:rPr>
        <w:t>:</w:t>
      </w:r>
    </w:p>
    <w:p w:rsidR="00670DC3" w:rsidRPr="00DC2719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Arial" w:eastAsia="Times New Roman" w:hAnsi="Arial" w:cs="Arial"/>
          <w:color w:val="000000"/>
          <w:sz w:val="22"/>
          <w:szCs w:val="22"/>
        </w:rPr>
      </w:pPr>
    </w:p>
    <w:p w:rsidR="00670DC3" w:rsidRPr="00DC2719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Arial" w:eastAsia="Times New Roman" w:hAnsi="Arial" w:cs="Arial"/>
          <w:color w:val="000000"/>
          <w:sz w:val="22"/>
          <w:szCs w:val="22"/>
        </w:rPr>
      </w:pPr>
    </w:p>
    <w:p w:rsidR="00670DC3" w:rsidRPr="00DC2719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8" w:hanging="4248"/>
        <w:rPr>
          <w:rFonts w:ascii="Arial" w:eastAsia="Times New Roman" w:hAnsi="Arial" w:cs="Arial"/>
          <w:color w:val="000000"/>
          <w:sz w:val="22"/>
          <w:szCs w:val="22"/>
        </w:rPr>
      </w:pPr>
      <w:r w:rsidRPr="00DC2719">
        <w:rPr>
          <w:rFonts w:ascii="Arial" w:eastAsia="Times New Roman" w:hAnsi="Arial" w:cs="Arial"/>
          <w:color w:val="000000"/>
          <w:sz w:val="22"/>
          <w:szCs w:val="22"/>
        </w:rPr>
        <w:tab/>
        <w:t>…………………………………………………</w:t>
      </w:r>
    </w:p>
    <w:p w:rsidR="00670DC3" w:rsidRPr="00DB2FFA" w:rsidRDefault="00EC1BA6" w:rsidP="0049399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left="4248" w:hanging="4248"/>
        <w:rPr>
          <w:rFonts w:ascii="Times New Roman" w:eastAsia="Times New Roman" w:hAnsi="Times New Roman" w:cs="Times New Roman"/>
          <w:color w:val="000000"/>
          <w:lang w:val="pl-PL"/>
        </w:rPr>
      </w:pPr>
      <w:r w:rsidRPr="00DC2719">
        <w:rPr>
          <w:rFonts w:ascii="Arial" w:eastAsia="Times New Roman" w:hAnsi="Arial" w:cs="Arial"/>
          <w:color w:val="000000"/>
          <w:sz w:val="22"/>
          <w:szCs w:val="22"/>
          <w:lang w:val="pl-PL"/>
        </w:rPr>
        <w:tab/>
      </w:r>
      <w:bookmarkStart w:id="0" w:name="_GoBack"/>
      <w:bookmarkEnd w:id="0"/>
      <w:r w:rsidRPr="00DC2719">
        <w:rPr>
          <w:rFonts w:ascii="Arial" w:eastAsia="Times New Roman" w:hAnsi="Arial" w:cs="Arial"/>
          <w:color w:val="000000"/>
          <w:sz w:val="22"/>
          <w:szCs w:val="22"/>
          <w:lang w:val="pl-PL"/>
        </w:rPr>
        <w:t>(</w:t>
      </w:r>
      <w:r w:rsidRPr="00DC2719">
        <w:rPr>
          <w:rFonts w:ascii="Arial" w:eastAsia="Times New Roman" w:hAnsi="Arial" w:cs="Arial"/>
          <w:i/>
          <w:color w:val="000000"/>
          <w:sz w:val="22"/>
          <w:szCs w:val="22"/>
          <w:lang w:val="pl-PL"/>
        </w:rPr>
        <w:t xml:space="preserve">data i podpis </w:t>
      </w:r>
      <w:r w:rsidR="00A90A3D">
        <w:rPr>
          <w:rFonts w:ascii="Arial" w:eastAsia="Times New Roman" w:hAnsi="Arial" w:cs="Arial"/>
          <w:i/>
          <w:color w:val="000000"/>
          <w:sz w:val="22"/>
          <w:szCs w:val="22"/>
          <w:lang w:val="pl-PL"/>
        </w:rPr>
        <w:t>kierownika studiów doktoranckich</w:t>
      </w:r>
      <w:r w:rsidRPr="00DB2FF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)</w:t>
      </w:r>
    </w:p>
    <w:sectPr w:rsidR="00670DC3" w:rsidRPr="00DB2FFA" w:rsidSect="00670DC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2C" w:rsidRDefault="00A2052C" w:rsidP="00670DC3">
      <w:r>
        <w:separator/>
      </w:r>
    </w:p>
  </w:endnote>
  <w:endnote w:type="continuationSeparator" w:id="0">
    <w:p w:rsidR="00A2052C" w:rsidRDefault="00A2052C" w:rsidP="0067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2C" w:rsidRDefault="00A2052C" w:rsidP="00670DC3">
      <w:r>
        <w:separator/>
      </w:r>
    </w:p>
  </w:footnote>
  <w:footnote w:type="continuationSeparator" w:id="0">
    <w:p w:rsidR="00A2052C" w:rsidRDefault="00A2052C" w:rsidP="00670DC3">
      <w:r>
        <w:continuationSeparator/>
      </w:r>
    </w:p>
  </w:footnote>
  <w:footnote w:id="1"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126" w:hanging="1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>należy</w:t>
      </w:r>
      <w:proofErr w:type="spellEnd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>wskazać</w:t>
      </w:r>
      <w:proofErr w:type="spellEnd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ok. 4 – 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efektów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kształcenia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2366"/>
    <w:multiLevelType w:val="hybridMultilevel"/>
    <w:tmpl w:val="81E00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B75F4"/>
    <w:multiLevelType w:val="multilevel"/>
    <w:tmpl w:val="CA9C64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3802C15"/>
    <w:multiLevelType w:val="hybridMultilevel"/>
    <w:tmpl w:val="D5965C06"/>
    <w:lvl w:ilvl="0" w:tplc="2854AA6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3E67D7"/>
    <w:multiLevelType w:val="hybridMultilevel"/>
    <w:tmpl w:val="15084D16"/>
    <w:lvl w:ilvl="0" w:tplc="96AA820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QyNDM2MTGzNDU0MbNQ0lEKTi0uzszPAykwqgUA00JIjCwAAAA="/>
  </w:docVars>
  <w:rsids>
    <w:rsidRoot w:val="00670DC3"/>
    <w:rsid w:val="000F28B7"/>
    <w:rsid w:val="001B21A2"/>
    <w:rsid w:val="001D0BBC"/>
    <w:rsid w:val="001F15CD"/>
    <w:rsid w:val="00242D12"/>
    <w:rsid w:val="00351972"/>
    <w:rsid w:val="00397944"/>
    <w:rsid w:val="00470027"/>
    <w:rsid w:val="004808F0"/>
    <w:rsid w:val="0049399D"/>
    <w:rsid w:val="005922E6"/>
    <w:rsid w:val="005B46DC"/>
    <w:rsid w:val="0064354A"/>
    <w:rsid w:val="00670DC3"/>
    <w:rsid w:val="0074303D"/>
    <w:rsid w:val="00904070"/>
    <w:rsid w:val="009F5AE7"/>
    <w:rsid w:val="00A2052C"/>
    <w:rsid w:val="00A25A26"/>
    <w:rsid w:val="00A90A3D"/>
    <w:rsid w:val="00AB5BB6"/>
    <w:rsid w:val="00AC7976"/>
    <w:rsid w:val="00AE6322"/>
    <w:rsid w:val="00C11DCA"/>
    <w:rsid w:val="00CD47C2"/>
    <w:rsid w:val="00DB2FFA"/>
    <w:rsid w:val="00DC2719"/>
    <w:rsid w:val="00DE6414"/>
    <w:rsid w:val="00E073B9"/>
    <w:rsid w:val="00EC1BA6"/>
    <w:rsid w:val="00E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972"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C2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Silesian University of Technology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Polańska</dc:creator>
  <cp:lastModifiedBy>Joanna Polańska</cp:lastModifiedBy>
  <cp:revision>4</cp:revision>
  <dcterms:created xsi:type="dcterms:W3CDTF">2018-05-28T07:10:00Z</dcterms:created>
  <dcterms:modified xsi:type="dcterms:W3CDTF">2018-06-20T23:34:00Z</dcterms:modified>
</cp:coreProperties>
</file>