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DB2FF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Załącznik Nr 5 do Zarz. Nr 33/11/12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4808F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0</wp:posOffset>
                </wp:positionV>
                <wp:extent cx="692150" cy="21844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4688" y="3675543"/>
                          <a:ext cx="6826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6in;margin-top:0;width:54.5pt;height:17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4699000</wp:posOffset>
                </wp:positionH>
                <wp:positionV relativeFrom="paragraph">
                  <wp:posOffset>0</wp:posOffset>
                </wp:positionV>
                <wp:extent cx="796925" cy="21844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2300" y="3675543"/>
                          <a:ext cx="7874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margin-left:370pt;margin-top:0;width:62.75pt;height:1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600075" cy="21844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675543"/>
                          <a:ext cx="590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3" o:spid="_x0000_s1028" style="position:absolute;margin-left:324pt;margin-top:0;width:47.25pt;height:17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pieczęć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wydziału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KARTA PRZEDMIOTU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56"/>
        <w:rPr>
          <w:rFonts w:ascii="Arial" w:eastAsia="Arial" w:hAnsi="Arial" w:cs="Arial"/>
          <w:color w:val="000000"/>
          <w:sz w:val="22"/>
          <w:szCs w:val="22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934"/>
        <w:gridCol w:w="1988"/>
        <w:gridCol w:w="554"/>
        <w:gridCol w:w="1258"/>
        <w:gridCol w:w="2268"/>
      </w:tblGrid>
      <w:tr w:rsidR="00670DC3" w:rsidRPr="003E6953">
        <w:tc>
          <w:tcPr>
            <w:tcW w:w="5972" w:type="dxa"/>
            <w:gridSpan w:val="4"/>
          </w:tcPr>
          <w:p w:rsidR="00670DC3" w:rsidRPr="003E6953" w:rsidRDefault="00EC1BA6" w:rsidP="008E22B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1. Nazwa przedmiotu</w:t>
            </w:r>
            <w:r w:rsidRPr="003E6953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8E22B2" w:rsidRPr="003E6953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>Dynamika układów technicznych – MBS (</w:t>
            </w:r>
            <w:proofErr w:type="spellStart"/>
            <w:r w:rsidR="008E22B2" w:rsidRPr="003E6953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>MultiBodySystems</w:t>
            </w:r>
            <w:proofErr w:type="spellEnd"/>
            <w:r w:rsidR="008E22B2" w:rsidRPr="003E6953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>)</w:t>
            </w:r>
          </w:p>
        </w:tc>
        <w:tc>
          <w:tcPr>
            <w:tcW w:w="3526" w:type="dxa"/>
            <w:gridSpan w:val="2"/>
            <w:tcBorders>
              <w:left w:val="dotted" w:sz="4" w:space="0" w:color="FFFFFF"/>
            </w:tcBorders>
          </w:tcPr>
          <w:p w:rsidR="00670DC3" w:rsidRPr="003E695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Kod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przedmiotu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090CC0">
        <w:tc>
          <w:tcPr>
            <w:tcW w:w="9498" w:type="dxa"/>
            <w:gridSpan w:val="6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3. Karta przedmiotu ważna od roku akademickiego: 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2018/2019</w:t>
            </w:r>
          </w:p>
        </w:tc>
      </w:tr>
      <w:tr w:rsidR="00670DC3" w:rsidRPr="00090CC0">
        <w:tc>
          <w:tcPr>
            <w:tcW w:w="9498" w:type="dxa"/>
            <w:gridSpan w:val="6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4. Forma kształcenia: 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studia trzeciego stopnia</w:t>
            </w:r>
          </w:p>
        </w:tc>
      </w:tr>
      <w:tr w:rsidR="00670DC3" w:rsidRPr="003E6953">
        <w:trPr>
          <w:trHeight w:val="340"/>
        </w:trPr>
        <w:tc>
          <w:tcPr>
            <w:tcW w:w="9498" w:type="dxa"/>
            <w:gridSpan w:val="6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5. Forma studiów</w:t>
            </w:r>
            <w:r w:rsidRPr="003E6953">
              <w:rPr>
                <w:rFonts w:ascii="Arial" w:eastAsia="Times New Roman" w:hAnsi="Arial" w:cs="Arial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studia stacjonarne</w:t>
            </w:r>
          </w:p>
        </w:tc>
      </w:tr>
      <w:tr w:rsidR="00670DC3" w:rsidRPr="00090CC0">
        <w:tc>
          <w:tcPr>
            <w:tcW w:w="9498" w:type="dxa"/>
            <w:gridSpan w:val="6"/>
          </w:tcPr>
          <w:p w:rsidR="00670DC3" w:rsidRPr="003E695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6. Kierunek studiów</w:t>
            </w:r>
            <w:r w:rsidRPr="003E6953">
              <w:rPr>
                <w:rFonts w:ascii="Arial" w:eastAsia="Times New Roman" w:hAnsi="Arial" w:cs="Arial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1B21A2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Interdyscyplinarne studia doktoranckie Symulacje w Inżynierii</w:t>
            </w:r>
          </w:p>
        </w:tc>
      </w:tr>
      <w:tr w:rsidR="00670DC3" w:rsidRPr="003E6953">
        <w:tc>
          <w:tcPr>
            <w:tcW w:w="9498" w:type="dxa"/>
            <w:gridSpan w:val="6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7.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Profil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studiów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akademicki</w:t>
            </w:r>
            <w:proofErr w:type="spellEnd"/>
          </w:p>
        </w:tc>
      </w:tr>
      <w:tr w:rsidR="00670DC3" w:rsidRPr="00090CC0">
        <w:tc>
          <w:tcPr>
            <w:tcW w:w="9498" w:type="dxa"/>
            <w:gridSpan w:val="6"/>
          </w:tcPr>
          <w:p w:rsidR="00670DC3" w:rsidRPr="003E695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8. </w:t>
            </w:r>
            <w:r w:rsidR="001B21A2"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Dyscyplina</w:t>
            </w:r>
            <w:r w:rsidRPr="003E6953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3E6953"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budowa i eksploatacja maszyn</w:t>
            </w:r>
          </w:p>
        </w:tc>
      </w:tr>
      <w:tr w:rsidR="00670DC3" w:rsidRPr="003E6953">
        <w:tc>
          <w:tcPr>
            <w:tcW w:w="9498" w:type="dxa"/>
            <w:gridSpan w:val="6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Semestr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przedmiot</w:t>
            </w:r>
            <w:proofErr w:type="spellEnd"/>
            <w:r w:rsidR="001B21A2"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obieralny</w:t>
            </w:r>
            <w:proofErr w:type="spellEnd"/>
          </w:p>
        </w:tc>
      </w:tr>
      <w:tr w:rsidR="00670DC3" w:rsidRPr="00090CC0">
        <w:tc>
          <w:tcPr>
            <w:tcW w:w="9498" w:type="dxa"/>
            <w:gridSpan w:val="6"/>
          </w:tcPr>
          <w:p w:rsidR="00670DC3" w:rsidRPr="003E695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10. Jednostka prowadząca przedmiot: </w:t>
            </w:r>
            <w:r w:rsidR="009D654A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Instytut Automatyzacji Procesów Technologicznych i Zintegrowanych Systemów Wytwarzania</w:t>
            </w:r>
          </w:p>
        </w:tc>
      </w:tr>
      <w:tr w:rsidR="00670DC3" w:rsidRPr="00090CC0">
        <w:tc>
          <w:tcPr>
            <w:tcW w:w="9498" w:type="dxa"/>
            <w:gridSpan w:val="6"/>
          </w:tcPr>
          <w:p w:rsidR="00670DC3" w:rsidRPr="003E6953" w:rsidRDefault="00EC1BA6" w:rsidP="008E22B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11. Prowadzący przedmiot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: </w:t>
            </w:r>
            <w:r w:rsidR="008E22B2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prof. dr hab. inż. Jerzy Świder, dr inż. Krzysztof Herbuś</w:t>
            </w:r>
          </w:p>
        </w:tc>
      </w:tr>
      <w:tr w:rsidR="00670DC3" w:rsidRPr="00090CC0">
        <w:tc>
          <w:tcPr>
            <w:tcW w:w="9498" w:type="dxa"/>
            <w:gridSpan w:val="6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12. Przynależność do grupy przedmiotów: </w:t>
            </w:r>
            <w:r w:rsid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moduł </w:t>
            </w:r>
            <w:r w:rsidR="001B21A2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fakultatywny</w:t>
            </w:r>
          </w:p>
        </w:tc>
      </w:tr>
      <w:tr w:rsidR="00670DC3" w:rsidRPr="003E6953">
        <w:tc>
          <w:tcPr>
            <w:tcW w:w="9498" w:type="dxa"/>
            <w:gridSpan w:val="6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13. Status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przedmiotu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3E6953">
        <w:tc>
          <w:tcPr>
            <w:tcW w:w="9498" w:type="dxa"/>
            <w:gridSpan w:val="6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14. Język prowadzenia zajęć: 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polski</w:t>
            </w:r>
          </w:p>
        </w:tc>
      </w:tr>
      <w:tr w:rsidR="00670DC3" w:rsidRPr="00090CC0">
        <w:tc>
          <w:tcPr>
            <w:tcW w:w="9498" w:type="dxa"/>
            <w:gridSpan w:val="6"/>
          </w:tcPr>
          <w:p w:rsidR="00E64A43" w:rsidRPr="003E695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15. Przedmioty wprowadzające oraz wymagania wstępne: </w:t>
            </w:r>
          </w:p>
          <w:p w:rsidR="00670DC3" w:rsidRPr="003E6953" w:rsidRDefault="00E64A43" w:rsidP="003E69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Podstawowa wiedza z zakresu kinematyki i dynamiki ciała sztywnego, podstawy </w:t>
            </w:r>
            <w:r w:rsidR="002A4739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modelowania w systemach klasy CAD/CAE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, podstawowa umiejętność obsługi komputera.</w:t>
            </w:r>
          </w:p>
        </w:tc>
      </w:tr>
      <w:tr w:rsidR="00670DC3" w:rsidRPr="00090CC0">
        <w:tc>
          <w:tcPr>
            <w:tcW w:w="9498" w:type="dxa"/>
            <w:gridSpan w:val="6"/>
          </w:tcPr>
          <w:p w:rsidR="00670DC3" w:rsidRPr="003E6953" w:rsidRDefault="00E64A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16. Cel przedmiotu:</w:t>
            </w:r>
          </w:p>
          <w:p w:rsidR="00670DC3" w:rsidRPr="003E6953" w:rsidRDefault="00E64A43" w:rsidP="003E69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Poznanie zagadnień oraz metod modelowania </w:t>
            </w:r>
            <w:r w:rsidR="002A4739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układów technicznych w systemach klasy CAD/CAE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. Nabycie umiejętności </w:t>
            </w:r>
            <w:r w:rsidR="002A4739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modelowania i przygotowania modelu układu wieloczłonowego do jego analizy dynamicznej. Zapis i interpretacja uzyskanych wyników analizy dynamicznej w odniesieniu do wybranych układów technicznych.</w:t>
            </w:r>
          </w:p>
        </w:tc>
      </w:tr>
      <w:tr w:rsidR="00670DC3" w:rsidRPr="003E6953">
        <w:tc>
          <w:tcPr>
            <w:tcW w:w="9498" w:type="dxa"/>
            <w:gridSpan w:val="6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17.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Efekty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kształcenia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70DC3" w:rsidRPr="00090CC0" w:rsidTr="000353D1">
        <w:tc>
          <w:tcPr>
            <w:tcW w:w="496" w:type="dxa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934" w:type="dxa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Opis</w:t>
            </w:r>
            <w:proofErr w:type="spellEnd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efektu</w:t>
            </w:r>
            <w:proofErr w:type="spellEnd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988" w:type="dxa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Metoda</w:t>
            </w:r>
            <w:proofErr w:type="spellEnd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sprawdzenia</w:t>
            </w:r>
            <w:proofErr w:type="spellEnd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efektu</w:t>
            </w:r>
            <w:proofErr w:type="spellEnd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812" w:type="dxa"/>
            <w:gridSpan w:val="2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Forma </w:t>
            </w:r>
            <w:proofErr w:type="spellStart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prowadzenia</w:t>
            </w:r>
            <w:proofErr w:type="spellEnd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268" w:type="dxa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Odniesienie do efektów 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br/>
              <w:t>dla kierunku studiów</w:t>
            </w:r>
          </w:p>
        </w:tc>
      </w:tr>
      <w:tr w:rsidR="00081594" w:rsidRPr="003E6953" w:rsidTr="000353D1">
        <w:tc>
          <w:tcPr>
            <w:tcW w:w="496" w:type="dxa"/>
          </w:tcPr>
          <w:p w:rsidR="00081594" w:rsidRPr="003E6953" w:rsidRDefault="00F53CB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W1</w:t>
            </w:r>
          </w:p>
        </w:tc>
        <w:tc>
          <w:tcPr>
            <w:tcW w:w="2934" w:type="dxa"/>
          </w:tcPr>
          <w:p w:rsidR="00081594" w:rsidRPr="003E6953" w:rsidRDefault="00081594" w:rsidP="00F53CB2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Ma wiedzę w zakresie metod i narzędzi do symulacji komputerowych </w:t>
            </w:r>
            <w:r w:rsidR="00F53CB2"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w obszarze związanym z symulacjami dynamiki układów wieloczłonowych</w:t>
            </w:r>
          </w:p>
        </w:tc>
        <w:tc>
          <w:tcPr>
            <w:tcW w:w="1988" w:type="dxa"/>
          </w:tcPr>
          <w:p w:rsidR="00081594" w:rsidRPr="003E6953" w:rsidRDefault="00F53CB2" w:rsidP="00657E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Sprawozdanie</w:t>
            </w:r>
          </w:p>
        </w:tc>
        <w:tc>
          <w:tcPr>
            <w:tcW w:w="1812" w:type="dxa"/>
            <w:gridSpan w:val="2"/>
          </w:tcPr>
          <w:p w:rsidR="00081594" w:rsidRPr="003E6953" w:rsidRDefault="00081594" w:rsidP="000353D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Wykład </w:t>
            </w:r>
          </w:p>
        </w:tc>
        <w:tc>
          <w:tcPr>
            <w:tcW w:w="2268" w:type="dxa"/>
          </w:tcPr>
          <w:p w:rsidR="00081594" w:rsidRPr="003E6953" w:rsidRDefault="00090CC0" w:rsidP="00657E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081594" w:rsidRPr="003E6953">
              <w:rPr>
                <w:rFonts w:ascii="Arial" w:hAnsi="Arial" w:cs="Arial"/>
                <w:sz w:val="22"/>
                <w:szCs w:val="22"/>
              </w:rPr>
              <w:t>W08</w:t>
            </w:r>
          </w:p>
        </w:tc>
      </w:tr>
      <w:tr w:rsidR="00081594" w:rsidRPr="003E6953" w:rsidTr="000353D1">
        <w:tc>
          <w:tcPr>
            <w:tcW w:w="496" w:type="dxa"/>
          </w:tcPr>
          <w:p w:rsidR="00081594" w:rsidRPr="003E6953" w:rsidRDefault="00081594" w:rsidP="000815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U1</w:t>
            </w:r>
          </w:p>
        </w:tc>
        <w:tc>
          <w:tcPr>
            <w:tcW w:w="2934" w:type="dxa"/>
          </w:tcPr>
          <w:p w:rsidR="00081594" w:rsidRPr="003E6953" w:rsidRDefault="00081594" w:rsidP="00DB2FFA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Ma umiejętność samodzielnego poszukiwania informacji naukowej</w:t>
            </w:r>
          </w:p>
        </w:tc>
        <w:tc>
          <w:tcPr>
            <w:tcW w:w="1988" w:type="dxa"/>
          </w:tcPr>
          <w:p w:rsidR="00081594" w:rsidRPr="003E6953" w:rsidRDefault="00F53CB2" w:rsidP="00657E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Sprawozdanie</w:t>
            </w:r>
          </w:p>
        </w:tc>
        <w:tc>
          <w:tcPr>
            <w:tcW w:w="1812" w:type="dxa"/>
            <w:gridSpan w:val="2"/>
          </w:tcPr>
          <w:p w:rsidR="00081594" w:rsidRPr="003E6953" w:rsidRDefault="00081594" w:rsidP="00F53CB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Zajęcia </w:t>
            </w:r>
            <w:r w:rsidR="00F53CB2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laboratoryjne</w:t>
            </w:r>
          </w:p>
        </w:tc>
        <w:tc>
          <w:tcPr>
            <w:tcW w:w="2268" w:type="dxa"/>
          </w:tcPr>
          <w:p w:rsidR="00081594" w:rsidRPr="003E6953" w:rsidRDefault="00090CC0" w:rsidP="00657E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081594" w:rsidRPr="003E6953">
              <w:rPr>
                <w:rFonts w:ascii="Arial" w:hAnsi="Arial" w:cs="Arial"/>
                <w:sz w:val="22"/>
                <w:szCs w:val="22"/>
              </w:rPr>
              <w:t>U01</w:t>
            </w:r>
          </w:p>
        </w:tc>
      </w:tr>
      <w:tr w:rsidR="00081594" w:rsidRPr="003E6953" w:rsidTr="000353D1">
        <w:tc>
          <w:tcPr>
            <w:tcW w:w="496" w:type="dxa"/>
          </w:tcPr>
          <w:p w:rsidR="00081594" w:rsidRPr="003E6953" w:rsidRDefault="000815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lastRenderedPageBreak/>
              <w:t>U2</w:t>
            </w:r>
          </w:p>
        </w:tc>
        <w:tc>
          <w:tcPr>
            <w:tcW w:w="2934" w:type="dxa"/>
          </w:tcPr>
          <w:p w:rsidR="00081594" w:rsidRPr="003E6953" w:rsidRDefault="00081594" w:rsidP="00F53CB2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Potrafi rozwijać i wykorzystać techniki symulacji komputerowych do zastosowań w </w:t>
            </w:r>
            <w:r w:rsidR="00F53CB2"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symulacji układów technicznych</w:t>
            </w:r>
          </w:p>
        </w:tc>
        <w:tc>
          <w:tcPr>
            <w:tcW w:w="1988" w:type="dxa"/>
          </w:tcPr>
          <w:p w:rsidR="00081594" w:rsidRPr="003E6953" w:rsidRDefault="00F53CB2" w:rsidP="00657E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Sprawozdanie</w:t>
            </w:r>
          </w:p>
        </w:tc>
        <w:tc>
          <w:tcPr>
            <w:tcW w:w="1812" w:type="dxa"/>
            <w:gridSpan w:val="2"/>
          </w:tcPr>
          <w:p w:rsidR="00081594" w:rsidRPr="003E6953" w:rsidRDefault="00F53CB2" w:rsidP="00657E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Zajęcia laboratoryjne</w:t>
            </w:r>
          </w:p>
        </w:tc>
        <w:tc>
          <w:tcPr>
            <w:tcW w:w="2268" w:type="dxa"/>
          </w:tcPr>
          <w:p w:rsidR="00081594" w:rsidRPr="003E6953" w:rsidRDefault="00090CC0" w:rsidP="00657E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081594" w:rsidRPr="003E6953">
              <w:rPr>
                <w:rFonts w:ascii="Arial" w:hAnsi="Arial" w:cs="Arial"/>
                <w:sz w:val="22"/>
                <w:szCs w:val="22"/>
              </w:rPr>
              <w:t>U07</w:t>
            </w:r>
          </w:p>
        </w:tc>
      </w:tr>
      <w:tr w:rsidR="00081594" w:rsidRPr="003E6953" w:rsidTr="000353D1">
        <w:tc>
          <w:tcPr>
            <w:tcW w:w="496" w:type="dxa"/>
          </w:tcPr>
          <w:p w:rsidR="00081594" w:rsidRPr="003E6953" w:rsidRDefault="000815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K1</w:t>
            </w:r>
          </w:p>
        </w:tc>
        <w:tc>
          <w:tcPr>
            <w:tcW w:w="2934" w:type="dxa"/>
          </w:tcPr>
          <w:p w:rsidR="00081594" w:rsidRPr="003E6953" w:rsidRDefault="00081594" w:rsidP="00081594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Potrafi współdziałać i pracować w zespole, przyjmując w niej różne role</w:t>
            </w:r>
          </w:p>
        </w:tc>
        <w:tc>
          <w:tcPr>
            <w:tcW w:w="1988" w:type="dxa"/>
          </w:tcPr>
          <w:p w:rsidR="00081594" w:rsidRPr="003E6953" w:rsidRDefault="00F53CB2" w:rsidP="00657E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Sprawozdanie</w:t>
            </w:r>
          </w:p>
        </w:tc>
        <w:tc>
          <w:tcPr>
            <w:tcW w:w="1812" w:type="dxa"/>
            <w:gridSpan w:val="2"/>
          </w:tcPr>
          <w:p w:rsidR="00081594" w:rsidRPr="003E6953" w:rsidRDefault="00F53CB2" w:rsidP="00657E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Zajęcia laboratoryjne</w:t>
            </w:r>
          </w:p>
        </w:tc>
        <w:tc>
          <w:tcPr>
            <w:tcW w:w="2268" w:type="dxa"/>
          </w:tcPr>
          <w:p w:rsidR="00081594" w:rsidRPr="003E6953" w:rsidRDefault="00090CC0" w:rsidP="00657E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081594" w:rsidRPr="003E6953">
              <w:rPr>
                <w:rFonts w:ascii="Arial" w:hAnsi="Arial" w:cs="Arial"/>
                <w:sz w:val="22"/>
                <w:szCs w:val="22"/>
              </w:rPr>
              <w:t>K03</w:t>
            </w:r>
          </w:p>
        </w:tc>
      </w:tr>
      <w:tr w:rsidR="00081594" w:rsidRPr="003E6953">
        <w:tc>
          <w:tcPr>
            <w:tcW w:w="9498" w:type="dxa"/>
            <w:gridSpan w:val="6"/>
          </w:tcPr>
          <w:p w:rsidR="00081594" w:rsidRPr="003E6953" w:rsidRDefault="000815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18. Formy zajęć dydaktycznych i ich wymiar (liczba godzin)</w:t>
            </w:r>
          </w:p>
          <w:p w:rsidR="00081594" w:rsidRPr="003E6953" w:rsidRDefault="00081594" w:rsidP="000353D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     </w:t>
            </w:r>
            <w:r w:rsidR="009724CF"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W. </w:t>
            </w:r>
            <w:r w:rsidR="000353D1"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2</w:t>
            </w:r>
            <w:r w:rsidR="009724CF"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     Ćw. -       L. </w:t>
            </w:r>
            <w:r w:rsidR="000353D1"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8</w:t>
            </w: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     P. -      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Sem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.  -</w:t>
            </w:r>
          </w:p>
        </w:tc>
      </w:tr>
      <w:tr w:rsidR="00081594" w:rsidRPr="00090CC0">
        <w:tc>
          <w:tcPr>
            <w:tcW w:w="9498" w:type="dxa"/>
            <w:gridSpan w:val="6"/>
          </w:tcPr>
          <w:p w:rsidR="00081594" w:rsidRPr="003E6953" w:rsidRDefault="000815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19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Treści kształcenia: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ab/>
            </w:r>
          </w:p>
          <w:p w:rsidR="00081594" w:rsidRPr="003E6953" w:rsidRDefault="00344123" w:rsidP="0052186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Zasady prawidłowego przygotowania modelu układu wieloczłonowego do analizy dynamicznej w programach klasy CAD/CAE. </w:t>
            </w:r>
            <w:r w:rsidR="00081594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Modelowanie postaci geometrycznej członów układu </w:t>
            </w:r>
            <w:r w:rsidR="002E7791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technicznego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. </w:t>
            </w:r>
            <w:r w:rsidR="00081594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Modelowanie </w:t>
            </w:r>
            <w:r w:rsidR="002E7791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własności fizycznych pojedynczych członów</w:t>
            </w:r>
            <w:r w:rsidR="00B22604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. </w:t>
            </w:r>
            <w:r w:rsidR="002E7791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Rodzaje więzów i zasady ich stosowania do analizy dynamicznej układów </w:t>
            </w:r>
            <w:r w:rsidR="00EB5EA9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wieloczłonowych</w:t>
            </w:r>
            <w:r w:rsidR="002E7791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. Odwzorowywanie sposobu działania układu technicznego. </w:t>
            </w:r>
            <w:r w:rsidR="00C721A5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Modelowanie tarcia pomiędzy współpracującymi członami. Charakterystyka parametrów kontaktu oddziaływujących na siebie członów układu.   </w:t>
            </w:r>
            <w:r w:rsidR="002E7791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Modelowanie wymuszeń </w:t>
            </w:r>
            <w:r w:rsidR="006C7A54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działających</w:t>
            </w:r>
            <w:r w:rsidR="002E7791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EB5EA9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na przyjęty układ wieloczłonowy</w:t>
            </w:r>
            <w:r w:rsidR="002E7791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w postaci</w:t>
            </w:r>
            <w:r w:rsidR="00EB5EA9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:</w:t>
            </w:r>
            <w:r w:rsidR="002E7791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sił</w:t>
            </w:r>
            <w:r w:rsidR="00C721A5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, momentów</w:t>
            </w:r>
            <w:r w:rsidR="002E7791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sił, prędkości i przemieszcze</w:t>
            </w:r>
            <w:r w:rsidR="00C721A5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ń</w:t>
            </w:r>
            <w:r w:rsidR="002E7791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. </w:t>
            </w:r>
            <w:r w:rsidR="00F27D9E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Analiza drzewa struktury modelu układu wieloczłonowego w przyjętym środowisku symulacyjnym.</w:t>
            </w:r>
            <w:r w:rsidR="00AA1D5A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F27D9E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Opis parametrów środowiska symulacyjnego. </w:t>
            </w:r>
            <w:r w:rsidR="00AA1D5A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Analiza układów technicznych charakteryzujących </w:t>
            </w:r>
            <w:r w:rsidR="00263EF9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się </w:t>
            </w:r>
            <w:r w:rsidR="00AA1D5A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otwartą</w:t>
            </w:r>
            <w:r w:rsidR="00B22604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i zamkniętą</w:t>
            </w:r>
            <w:r w:rsidR="00AA1D5A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strukturą łańcucha kinematycznego. </w:t>
            </w:r>
            <w:r w:rsidR="00C721A5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Analiza wyników przeprowadzonej symulacji komputerowej. Analiza przemieszczeń, prędkości i przyspieszeń członów układu technicznego. Analiza zakresu ruchu układu. Analiza sił występujących pomiędzy członami układu</w:t>
            </w:r>
            <w:r w:rsidR="00B3321A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. Analiza kolizyjności. </w:t>
            </w:r>
            <w:r w:rsidR="00BC1043"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Zapis wartości szukanych wielkości fizycznych w odniesieniu do dynamicznej analizy modeli układów technicznych.</w:t>
            </w:r>
          </w:p>
        </w:tc>
      </w:tr>
      <w:tr w:rsidR="00081594" w:rsidRPr="003E6953">
        <w:tc>
          <w:tcPr>
            <w:tcW w:w="9498" w:type="dxa"/>
            <w:gridSpan w:val="6"/>
          </w:tcPr>
          <w:p w:rsidR="00081594" w:rsidRPr="003E6953" w:rsidRDefault="000815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20. Egzamin: 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brak</w:t>
            </w:r>
          </w:p>
        </w:tc>
      </w:tr>
    </w:tbl>
    <w:p w:rsidR="00670DC3" w:rsidRPr="003E695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</w:p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70DC3" w:rsidRPr="009547BE">
        <w:tc>
          <w:tcPr>
            <w:tcW w:w="9498" w:type="dxa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21. Literatura podstawowa:</w:t>
            </w:r>
          </w:p>
          <w:p w:rsidR="00670DC3" w:rsidRPr="003E6953" w:rsidRDefault="002076D3" w:rsidP="003E695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left="714" w:hanging="357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Pacana J.: </w:t>
            </w:r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Parametryczne projektowanie CAD z wykorzystaniem systemu </w:t>
            </w:r>
            <w:proofErr w:type="spellStart"/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Unigraphics</w:t>
            </w:r>
            <w:proofErr w:type="spellEnd"/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NX</w:t>
            </w:r>
            <w:r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.</w:t>
            </w:r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Oficyna Wydaw. Politechniki Rzeszowskiej, </w:t>
            </w:r>
            <w:r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Rzeszów </w:t>
            </w:r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2005.</w:t>
            </w:r>
          </w:p>
          <w:p w:rsidR="00D35FC9" w:rsidRPr="003E6953" w:rsidRDefault="002076D3" w:rsidP="003E695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left="714" w:hanging="357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Mazur D., Rudy M.: Modelowanie w systemie NX CAD.</w:t>
            </w:r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Oficyna Wydawnicza Politechniki Rzeszowskiej, </w:t>
            </w:r>
            <w:r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Rzeszów </w:t>
            </w:r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2016.</w:t>
            </w:r>
          </w:p>
          <w:p w:rsidR="00D35FC9" w:rsidRPr="003E6953" w:rsidRDefault="002076D3" w:rsidP="003E695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left="714" w:hanging="357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proofErr w:type="spellStart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Anderl</w:t>
            </w:r>
            <w:proofErr w:type="spellEnd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R., </w:t>
            </w:r>
            <w:proofErr w:type="spellStart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Binde</w:t>
            </w:r>
            <w:proofErr w:type="spellEnd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P.: </w:t>
            </w:r>
            <w:proofErr w:type="spellStart"/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Simulationen</w:t>
            </w:r>
            <w:proofErr w:type="spellEnd"/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mit</w:t>
            </w:r>
            <w:proofErr w:type="spellEnd"/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Unigraphic</w:t>
            </w:r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proofErr w:type="spellEnd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NX 4 : </w:t>
            </w:r>
            <w:proofErr w:type="spellStart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Kinematik</w:t>
            </w:r>
            <w:proofErr w:type="spellEnd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, FEM und CFD.</w:t>
            </w:r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Carl </w:t>
            </w:r>
            <w:proofErr w:type="spellStart"/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Hanser</w:t>
            </w:r>
            <w:proofErr w:type="spellEnd"/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Verlag</w:t>
            </w:r>
            <w:proofErr w:type="spellEnd"/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Munchen</w:t>
            </w:r>
            <w:proofErr w:type="spellEnd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</w:t>
            </w:r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2006.</w:t>
            </w:r>
          </w:p>
          <w:p w:rsidR="00D35FC9" w:rsidRPr="003E6953" w:rsidRDefault="002076D3" w:rsidP="003E695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left="714" w:hanging="357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proofErr w:type="spellStart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Shabana</w:t>
            </w:r>
            <w:proofErr w:type="spellEnd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Ahmed A.: Dynamics of multibody systems. </w:t>
            </w:r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Cambridge University Press, </w:t>
            </w:r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Cambridge </w:t>
            </w:r>
            <w:r w:rsidR="00D35FC9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2008.</w:t>
            </w:r>
          </w:p>
          <w:p w:rsidR="009547BE" w:rsidRDefault="002076D3" w:rsidP="009547B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left="714" w:hanging="357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proofErr w:type="spellStart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Amirouche</w:t>
            </w:r>
            <w:proofErr w:type="spellEnd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F.: </w:t>
            </w:r>
            <w:r w:rsidR="00E2052E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Fundamentals of multibody dynamics : theory and applications</w:t>
            </w:r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E2052E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Birkhauser</w:t>
            </w:r>
            <w:proofErr w:type="spellEnd"/>
            <w:r w:rsidR="00E2052E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, cop. </w:t>
            </w:r>
            <w:r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Boston </w:t>
            </w:r>
            <w:r w:rsidR="00E2052E" w:rsidRPr="003E6953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2006.</w:t>
            </w:r>
          </w:p>
          <w:p w:rsidR="009547BE" w:rsidRDefault="009547BE" w:rsidP="009547B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left="714" w:hanging="357"/>
              <w:rPr>
                <w:rFonts w:ascii="Arial" w:eastAsia="Times New Roman" w:hAnsi="Arial" w:cs="Arial"/>
                <w:sz w:val="22"/>
                <w:szCs w:val="22"/>
              </w:rPr>
            </w:pPr>
            <w:r w:rsidRPr="009547BE">
              <w:rPr>
                <w:rFonts w:ascii="Arial" w:eastAsia="Times New Roman" w:hAnsi="Arial" w:cs="Arial"/>
                <w:sz w:val="22"/>
                <w:szCs w:val="22"/>
              </w:rPr>
              <w:t xml:space="preserve">Hahn H.: Rigid Body Dynamics of Mechanisms : Theoretical Basis.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Springer 2002.</w:t>
            </w:r>
          </w:p>
          <w:p w:rsidR="009547BE" w:rsidRPr="009547BE" w:rsidRDefault="002076D3" w:rsidP="009547B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left="714" w:hanging="357"/>
              <w:rPr>
                <w:rFonts w:ascii="Arial" w:eastAsia="Times New Roman" w:hAnsi="Arial" w:cs="Arial"/>
                <w:sz w:val="22"/>
                <w:szCs w:val="22"/>
              </w:rPr>
            </w:pPr>
            <w:r w:rsidRPr="009547BE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Lipiński K.: </w:t>
            </w:r>
            <w:r w:rsidR="007E0C0E" w:rsidRPr="009547BE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Układy wieloczłonowe z więzami jednostronnymi w zastosowaniu do modelowania </w:t>
            </w:r>
            <w:r w:rsidR="001C7116" w:rsidRPr="009547BE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złożonych układów mechanicznych. </w:t>
            </w:r>
            <w:r w:rsidR="007E0C0E" w:rsidRPr="009547BE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Wydawnictwo Politechniki Gdańskiej, </w:t>
            </w:r>
            <w:r w:rsidR="001C7116" w:rsidRPr="009547BE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Gdańsk </w:t>
            </w:r>
            <w:r w:rsidR="007E0C0E" w:rsidRPr="009547BE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2012.</w:t>
            </w:r>
          </w:p>
          <w:p w:rsidR="007E0C0E" w:rsidRPr="009547BE" w:rsidRDefault="001C7116" w:rsidP="009547B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left="714" w:hanging="357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9547BE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Wojtyra</w:t>
            </w:r>
            <w:proofErr w:type="spellEnd"/>
            <w:r w:rsidRPr="009547BE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M., Frączek J.: Metoda układów wieloczłonowych w dynamice mechanizmów. Oficyna Wydawnicza Politechniki Warszawskiej, Warszawa 2007.</w:t>
            </w:r>
          </w:p>
        </w:tc>
      </w:tr>
      <w:tr w:rsidR="00670DC3" w:rsidRPr="003E6953">
        <w:tc>
          <w:tcPr>
            <w:tcW w:w="9498" w:type="dxa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22. Literatura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uzupelniająca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:</w:t>
            </w:r>
          </w:p>
          <w:p w:rsidR="00670DC3" w:rsidRPr="003E6953" w:rsidRDefault="001C7116" w:rsidP="003E6953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left="714" w:hanging="357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proofErr w:type="spellStart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Gattringer</w:t>
            </w:r>
            <w:proofErr w:type="spellEnd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H., </w:t>
            </w:r>
            <w:proofErr w:type="spellStart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Gerstmayr</w:t>
            </w:r>
            <w:proofErr w:type="spellEnd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J.: </w:t>
            </w:r>
            <w:r w:rsidR="00E2052E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Multibody system</w:t>
            </w:r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dynamics, robotics and control. </w:t>
            </w:r>
            <w:r w:rsidR="00E2052E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Springer, cop. </w:t>
            </w:r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Wien </w:t>
            </w:r>
            <w:r w:rsidR="00E2052E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2013.</w:t>
            </w:r>
          </w:p>
          <w:p w:rsidR="00E2052E" w:rsidRPr="003E6953" w:rsidRDefault="005F64BA" w:rsidP="003E6953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left="714" w:hanging="357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proofErr w:type="spellStart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Géradin</w:t>
            </w:r>
            <w:proofErr w:type="spellEnd"/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M. Cardona A.: </w:t>
            </w:r>
            <w:r w:rsidR="007E0C0E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Flexible multibody dynamics : a finite element approach</w:t>
            </w:r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.</w:t>
            </w:r>
            <w:r w:rsidR="007E0C0E"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John Wiley &amp; Sons, cop. 2001.</w:t>
            </w:r>
          </w:p>
          <w:p w:rsidR="00D60410" w:rsidRPr="003E6953" w:rsidRDefault="00EB1015" w:rsidP="003E6953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left="714" w:hanging="357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3E695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PLM Siemens NX online documentation https://support.industrysoftware.automation.siemens.com/general/documentation.shtml</w:t>
            </w:r>
          </w:p>
        </w:tc>
      </w:tr>
      <w:tr w:rsidR="00670DC3" w:rsidRPr="003E6953">
        <w:tc>
          <w:tcPr>
            <w:tcW w:w="9498" w:type="dxa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lastRenderedPageBreak/>
              <w:t xml:space="preserve">23. Nakład pracy studenta potrzebny do osiągnięcia efektów kształcenia </w:t>
            </w:r>
          </w:p>
          <w:tbl>
            <w:tblPr>
              <w:tblStyle w:val="a1"/>
              <w:tblW w:w="87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4044"/>
              <w:gridCol w:w="4045"/>
            </w:tblGrid>
            <w:tr w:rsidR="00670DC3" w:rsidRPr="00090CC0">
              <w:tc>
                <w:tcPr>
                  <w:tcW w:w="645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Lp</w:t>
                  </w:r>
                  <w:proofErr w:type="spellEnd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Forma </w:t>
                  </w:r>
                  <w:proofErr w:type="spellStart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zajęć</w:t>
                  </w:r>
                  <w:proofErr w:type="spellEnd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45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  <w:t>Liczba godzin</w:t>
                  </w:r>
                </w:p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  <w:t xml:space="preserve"> kontaktowych / pracy studenta</w:t>
                  </w:r>
                </w:p>
              </w:tc>
            </w:tr>
            <w:tr w:rsidR="00670DC3" w:rsidRPr="003E6953">
              <w:tc>
                <w:tcPr>
                  <w:tcW w:w="645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Wykład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3E6953" w:rsidRDefault="007C018F" w:rsidP="007C018F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2/2</w:t>
                  </w:r>
                </w:p>
              </w:tc>
            </w:tr>
            <w:tr w:rsidR="00670DC3" w:rsidRPr="003E6953">
              <w:tc>
                <w:tcPr>
                  <w:tcW w:w="645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Ćwiczenia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3E6953">
              <w:tc>
                <w:tcPr>
                  <w:tcW w:w="645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Laboratorium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3E6953" w:rsidRDefault="007C018F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8</w:t>
                  </w:r>
                  <w:r w:rsidR="00EC1BA6"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670DC3" w:rsidRPr="003E6953">
              <w:tc>
                <w:tcPr>
                  <w:tcW w:w="645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Projekt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3E6953">
              <w:tc>
                <w:tcPr>
                  <w:tcW w:w="645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Seminarium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3E6953">
              <w:tc>
                <w:tcPr>
                  <w:tcW w:w="645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670DC3" w:rsidRPr="003E695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Inne</w:t>
                  </w:r>
                  <w:proofErr w:type="spellEnd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przygotowanie</w:t>
                  </w:r>
                  <w:proofErr w:type="spellEnd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do </w:t>
                  </w:r>
                  <w:proofErr w:type="spellStart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zajęć</w:t>
                  </w:r>
                  <w:proofErr w:type="spellEnd"/>
                  <w:r w:rsidR="00EC1BA6"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045" w:type="dxa"/>
                </w:tcPr>
                <w:p w:rsidR="00670DC3" w:rsidRPr="003E695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0 </w:t>
                  </w:r>
                  <w:r w:rsidR="00EC1BA6"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670DC3" w:rsidRPr="003E6953">
              <w:tc>
                <w:tcPr>
                  <w:tcW w:w="645" w:type="dxa"/>
                </w:tcPr>
                <w:p w:rsidR="00670DC3" w:rsidRPr="003E6953" w:rsidRDefault="00670DC3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</w:tcPr>
                <w:p w:rsidR="00670DC3" w:rsidRPr="003E695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Suma </w:t>
                  </w:r>
                  <w:proofErr w:type="spellStart"/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godzin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3E695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3E69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10 / 25</w:t>
                  </w:r>
                </w:p>
              </w:tc>
            </w:tr>
          </w:tbl>
          <w:p w:rsidR="00670DC3" w:rsidRPr="003E6953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670DC3" w:rsidRPr="003E6953">
        <w:tc>
          <w:tcPr>
            <w:tcW w:w="9498" w:type="dxa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24. Suma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wszystkich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godzin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3E69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670DC3" w:rsidRPr="003E6953">
        <w:tc>
          <w:tcPr>
            <w:tcW w:w="9498" w:type="dxa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25.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Liczba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punktów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ECTS:</w:t>
            </w:r>
            <w:r w:rsidR="00DB2FFA"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670DC3" w:rsidRPr="00090CC0">
        <w:tc>
          <w:tcPr>
            <w:tcW w:w="9498" w:type="dxa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26. Liczba punktów ECTS uzyskanych na zajęciach z bezpośrednim udziałem nauczyciela akademickiego: </w:t>
            </w:r>
            <w:r w:rsidR="00DB2FFA"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1</w:t>
            </w:r>
          </w:p>
        </w:tc>
      </w:tr>
      <w:tr w:rsidR="00670DC3" w:rsidRPr="00090CC0">
        <w:tc>
          <w:tcPr>
            <w:tcW w:w="9498" w:type="dxa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27. Liczba punktów ECTS uzyskanych na zajęciach o charakterze praktycznym (laboratoria, projekty):</w:t>
            </w:r>
          </w:p>
        </w:tc>
      </w:tr>
      <w:tr w:rsidR="00670DC3" w:rsidRPr="003E6953">
        <w:tc>
          <w:tcPr>
            <w:tcW w:w="9498" w:type="dxa"/>
          </w:tcPr>
          <w:p w:rsidR="00670DC3" w:rsidRPr="003E695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26. </w:t>
            </w:r>
            <w:proofErr w:type="spellStart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Uwagi</w:t>
            </w:r>
            <w:proofErr w:type="spellEnd"/>
            <w:r w:rsidRPr="003E695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Zatwierdzono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8" w:hanging="4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</w:t>
      </w:r>
    </w:p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left="4248" w:hanging="4248"/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</w:pPr>
      <w:bookmarkStart w:id="0" w:name="_GoBack"/>
      <w:bookmarkEnd w:id="0"/>
      <w:r w:rsidRPr="00DB2FFA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="005922E6">
        <w:rPr>
          <w:rFonts w:ascii="Times New Roman" w:eastAsia="Times New Roman" w:hAnsi="Times New Roman" w:cs="Times New Roman"/>
          <w:color w:val="000000"/>
          <w:lang w:val="pl-PL"/>
        </w:rPr>
        <w:t xml:space="preserve">    </w:t>
      </w:r>
      <w:r w:rsidRPr="00DB2FFA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>(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 xml:space="preserve">data i podpis dyrektora </w:t>
      </w:r>
      <w:r w:rsidR="005922E6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Szkoły Doktorskiej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)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pl-PL"/>
        </w:rPr>
      </w:pPr>
    </w:p>
    <w:sectPr w:rsidR="00670DC3" w:rsidRPr="00DB2FFA" w:rsidSect="00670D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69" w:rsidRDefault="00EA7469" w:rsidP="00670DC3">
      <w:r>
        <w:separator/>
      </w:r>
    </w:p>
  </w:endnote>
  <w:endnote w:type="continuationSeparator" w:id="0">
    <w:p w:rsidR="00EA7469" w:rsidRDefault="00EA7469" w:rsidP="006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69" w:rsidRDefault="00EA7469" w:rsidP="00670DC3">
      <w:r>
        <w:separator/>
      </w:r>
    </w:p>
  </w:footnote>
  <w:footnote w:type="continuationSeparator" w:id="0">
    <w:p w:rsidR="00EA7469" w:rsidRDefault="00EA7469" w:rsidP="00670DC3">
      <w:r>
        <w:continuationSeparator/>
      </w:r>
    </w:p>
  </w:footnote>
  <w:footnote w:id="1"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126" w:hanging="1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należy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wskazać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ok. 4 – 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efektów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kształcenia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2CC5"/>
    <w:multiLevelType w:val="hybridMultilevel"/>
    <w:tmpl w:val="5B0C4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D6C54"/>
    <w:multiLevelType w:val="hybridMultilevel"/>
    <w:tmpl w:val="492CA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75F4"/>
    <w:multiLevelType w:val="multilevel"/>
    <w:tmpl w:val="CA9C6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EE73E37"/>
    <w:multiLevelType w:val="hybridMultilevel"/>
    <w:tmpl w:val="5B0C4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yNDM2MTGzNDU0MbNQ0lEKTi0uzszPAykwqgUA00JIjCwAAAA="/>
  </w:docVars>
  <w:rsids>
    <w:rsidRoot w:val="00670DC3"/>
    <w:rsid w:val="000353D1"/>
    <w:rsid w:val="00081594"/>
    <w:rsid w:val="00090CC0"/>
    <w:rsid w:val="000D36C5"/>
    <w:rsid w:val="0017485A"/>
    <w:rsid w:val="001B21A2"/>
    <w:rsid w:val="001C7116"/>
    <w:rsid w:val="002076D3"/>
    <w:rsid w:val="00242D12"/>
    <w:rsid w:val="00263EF9"/>
    <w:rsid w:val="002A4206"/>
    <w:rsid w:val="002A4739"/>
    <w:rsid w:val="002E7791"/>
    <w:rsid w:val="00344123"/>
    <w:rsid w:val="003E6953"/>
    <w:rsid w:val="00461B45"/>
    <w:rsid w:val="00470027"/>
    <w:rsid w:val="004808F0"/>
    <w:rsid w:val="004D7AE4"/>
    <w:rsid w:val="00521861"/>
    <w:rsid w:val="005922E6"/>
    <w:rsid w:val="00594DF8"/>
    <w:rsid w:val="005F64BA"/>
    <w:rsid w:val="006140C9"/>
    <w:rsid w:val="00670DC3"/>
    <w:rsid w:val="006B012D"/>
    <w:rsid w:val="006C7A54"/>
    <w:rsid w:val="0074303D"/>
    <w:rsid w:val="007C018F"/>
    <w:rsid w:val="007E0C0E"/>
    <w:rsid w:val="008E22B2"/>
    <w:rsid w:val="00916A28"/>
    <w:rsid w:val="009547BE"/>
    <w:rsid w:val="009724CF"/>
    <w:rsid w:val="009D654A"/>
    <w:rsid w:val="009F5AE7"/>
    <w:rsid w:val="00AA1D5A"/>
    <w:rsid w:val="00AE0C41"/>
    <w:rsid w:val="00B22604"/>
    <w:rsid w:val="00B3321A"/>
    <w:rsid w:val="00BC1043"/>
    <w:rsid w:val="00C721A5"/>
    <w:rsid w:val="00CC3D53"/>
    <w:rsid w:val="00D0490A"/>
    <w:rsid w:val="00D35FC9"/>
    <w:rsid w:val="00D60410"/>
    <w:rsid w:val="00D962C6"/>
    <w:rsid w:val="00DB1A62"/>
    <w:rsid w:val="00DB2FFA"/>
    <w:rsid w:val="00DE6414"/>
    <w:rsid w:val="00E2052E"/>
    <w:rsid w:val="00E64A43"/>
    <w:rsid w:val="00E806BC"/>
    <w:rsid w:val="00EA7469"/>
    <w:rsid w:val="00EB1015"/>
    <w:rsid w:val="00EB5EA9"/>
    <w:rsid w:val="00EC1BA6"/>
    <w:rsid w:val="00F27D9E"/>
    <w:rsid w:val="00F5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60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60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Polańska</dc:creator>
  <cp:lastModifiedBy>Joanna Polańska</cp:lastModifiedBy>
  <cp:revision>7</cp:revision>
  <dcterms:created xsi:type="dcterms:W3CDTF">2018-05-28T11:25:00Z</dcterms:created>
  <dcterms:modified xsi:type="dcterms:W3CDTF">2018-06-20T22:30:00Z</dcterms:modified>
</cp:coreProperties>
</file>