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BCC5" w14:textId="6A8EB6E8" w:rsidR="000357BE" w:rsidRPr="000D3AAB" w:rsidRDefault="000357BE" w:rsidP="000357BE">
      <w:pPr>
        <w:pageBreakBefore/>
        <w:suppressAutoHyphens/>
        <w:spacing w:after="0" w:line="240" w:lineRule="auto"/>
        <w:ind w:right="282"/>
        <w:jc w:val="right"/>
        <w:rPr>
          <w:rFonts w:ascii="PT Serif" w:eastAsia="Arial Unicode MS" w:hAnsi="PT Serif" w:cs="Arial Unicode MS"/>
          <w:kern w:val="1"/>
          <w:sz w:val="18"/>
          <w:szCs w:val="18"/>
        </w:rPr>
      </w:pPr>
      <w:r>
        <w:rPr>
          <w:rFonts w:ascii="PT Serif" w:hAnsi="PT Serif"/>
          <w:sz w:val="18"/>
        </w:rPr>
        <w:tab/>
      </w:r>
    </w:p>
    <w:p w14:paraId="5ECBAA48" w14:textId="77777777" w:rsidR="000357BE" w:rsidRPr="000D3AAB" w:rsidRDefault="000357BE" w:rsidP="000357BE">
      <w:pPr>
        <w:suppressAutoHyphens/>
        <w:spacing w:after="0" w:line="240" w:lineRule="auto"/>
        <w:ind w:left="4956" w:firstLine="708"/>
        <w:jc w:val="center"/>
        <w:rPr>
          <w:rFonts w:ascii="PT Serif" w:eastAsia="Arial Unicode MS" w:hAnsi="PT Serif" w:cs="Times New Roman"/>
          <w:b/>
          <w:kern w:val="1"/>
          <w:sz w:val="18"/>
          <w:szCs w:val="18"/>
          <w:lang w:eastAsia="zh-CN" w:bidi="hi-IN"/>
        </w:rPr>
      </w:pPr>
    </w:p>
    <w:p w14:paraId="46506865" w14:textId="77777777" w:rsidR="000357BE" w:rsidRPr="000D3AAB" w:rsidRDefault="000357BE" w:rsidP="000357BE">
      <w:pPr>
        <w:suppressAutoHyphens/>
        <w:spacing w:after="0" w:line="240" w:lineRule="auto"/>
        <w:jc w:val="center"/>
        <w:rPr>
          <w:rFonts w:ascii="PT Serif" w:eastAsia="Arial Unicode MS" w:hAnsi="PT Serif" w:cs="Times New Roman"/>
          <w:b/>
          <w:kern w:val="1"/>
          <w:sz w:val="18"/>
          <w:szCs w:val="18"/>
          <w:lang w:eastAsia="zh-CN" w:bidi="hi-IN"/>
        </w:rPr>
      </w:pPr>
    </w:p>
    <w:p w14:paraId="15C1B52C" w14:textId="77777777" w:rsidR="000357BE" w:rsidRPr="000D3AAB" w:rsidRDefault="000357BE" w:rsidP="000357BE">
      <w:pPr>
        <w:suppressAutoHyphens/>
        <w:spacing w:after="0" w:line="240" w:lineRule="auto"/>
        <w:jc w:val="center"/>
        <w:rPr>
          <w:rFonts w:ascii="PT Serif" w:eastAsia="Arial Unicode MS" w:hAnsi="PT Serif" w:cs="Arial Unicode MS"/>
          <w:kern w:val="1"/>
          <w:sz w:val="18"/>
          <w:szCs w:val="18"/>
        </w:rPr>
      </w:pPr>
      <w:r>
        <w:rPr>
          <w:rFonts w:ascii="PT Serif" w:hAnsi="PT Serif"/>
          <w:b/>
          <w:sz w:val="18"/>
        </w:rPr>
        <w:t>Personal data processing agreement no………………………………….</w:t>
      </w:r>
    </w:p>
    <w:p w14:paraId="3A6D5327" w14:textId="77777777" w:rsidR="000D3AAB" w:rsidRPr="000D3AAB" w:rsidRDefault="000D3AAB" w:rsidP="000D3AAB">
      <w:pPr>
        <w:suppressAutoHyphens/>
        <w:spacing w:after="0" w:line="240" w:lineRule="auto"/>
        <w:rPr>
          <w:rFonts w:ascii="PT Serif" w:eastAsia="Arial Unicode MS" w:hAnsi="PT Serif" w:cs="Times New Roman"/>
          <w:kern w:val="1"/>
          <w:sz w:val="18"/>
          <w:szCs w:val="18"/>
          <w:lang w:eastAsia="zh-CN" w:bidi="hi-IN"/>
        </w:rPr>
      </w:pPr>
    </w:p>
    <w:p w14:paraId="43502197" w14:textId="0D75079B" w:rsidR="000357BE" w:rsidRPr="000D3AAB" w:rsidRDefault="000357BE" w:rsidP="000D3AAB">
      <w:pPr>
        <w:suppressAutoHyphens/>
        <w:spacing w:after="0" w:line="240" w:lineRule="auto"/>
        <w:rPr>
          <w:rFonts w:ascii="PT Serif" w:eastAsia="Arial Unicode MS" w:hAnsi="PT Serif" w:cs="Arial Unicode MS"/>
          <w:kern w:val="1"/>
          <w:sz w:val="18"/>
          <w:szCs w:val="18"/>
        </w:rPr>
      </w:pPr>
      <w:r>
        <w:rPr>
          <w:rFonts w:ascii="PT Serif" w:hAnsi="PT Serif"/>
          <w:sz w:val="18"/>
        </w:rPr>
        <w:t>concluded ………………………………………………………….. on…………………….  between:</w:t>
      </w:r>
    </w:p>
    <w:p w14:paraId="74257811" w14:textId="77777777" w:rsidR="000357BE" w:rsidRPr="000D3AAB" w:rsidRDefault="000357BE" w:rsidP="000357BE">
      <w:pPr>
        <w:suppressAutoHyphens/>
        <w:spacing w:after="0" w:line="240" w:lineRule="auto"/>
        <w:ind w:left="1"/>
        <w:jc w:val="both"/>
        <w:rPr>
          <w:rFonts w:ascii="PT Serif" w:eastAsia="Arial Unicode MS" w:hAnsi="PT Serif" w:cs="Times New Roman"/>
          <w:b/>
          <w:kern w:val="1"/>
          <w:sz w:val="18"/>
          <w:szCs w:val="18"/>
          <w:lang w:eastAsia="zh-CN" w:bidi="hi-IN"/>
        </w:rPr>
      </w:pPr>
    </w:p>
    <w:p w14:paraId="5C7C18B0" w14:textId="60EC0F73" w:rsidR="000357BE" w:rsidRPr="000D3AAB" w:rsidRDefault="000357BE" w:rsidP="000357BE">
      <w:pPr>
        <w:suppressAutoHyphens/>
        <w:spacing w:after="0" w:line="240" w:lineRule="auto"/>
        <w:ind w:left="1"/>
        <w:jc w:val="both"/>
        <w:rPr>
          <w:rFonts w:ascii="PT Serif" w:eastAsia="Arial Unicode MS" w:hAnsi="PT Serif" w:cs="Arial Unicode MS"/>
          <w:kern w:val="1"/>
          <w:sz w:val="18"/>
          <w:szCs w:val="18"/>
        </w:rPr>
      </w:pPr>
      <w:r>
        <w:rPr>
          <w:rFonts w:ascii="PT Serif" w:hAnsi="PT Serif"/>
          <w:sz w:val="18"/>
        </w:rPr>
        <w:t>...................................................................................................................................................... .........</w:t>
      </w:r>
    </w:p>
    <w:p w14:paraId="1FCC032A" w14:textId="77777777" w:rsidR="000357BE" w:rsidRPr="000D3AAB" w:rsidRDefault="000357BE" w:rsidP="000357BE">
      <w:pPr>
        <w:suppressAutoHyphens/>
        <w:spacing w:after="0" w:line="240" w:lineRule="auto"/>
        <w:rPr>
          <w:rFonts w:ascii="PT Serif" w:eastAsia="Arial Unicode MS" w:hAnsi="PT Serif" w:cs="Arial Unicode MS"/>
          <w:kern w:val="1"/>
          <w:sz w:val="18"/>
          <w:szCs w:val="18"/>
        </w:rPr>
      </w:pPr>
      <w:r>
        <w:rPr>
          <w:rFonts w:ascii="PT Serif" w:hAnsi="PT Serif"/>
          <w:sz w:val="18"/>
        </w:rPr>
        <w:t xml:space="preserve">Referred to in the Agreement as </w:t>
      </w:r>
      <w:r>
        <w:rPr>
          <w:rFonts w:ascii="PT Serif" w:hAnsi="PT Serif"/>
          <w:b/>
          <w:sz w:val="18"/>
        </w:rPr>
        <w:t>"</w:t>
      </w:r>
      <w:r>
        <w:rPr>
          <w:rFonts w:ascii="PT Serif" w:hAnsi="PT Serif"/>
          <w:b/>
          <w:i/>
          <w:sz w:val="18"/>
        </w:rPr>
        <w:t>Controller"</w:t>
      </w:r>
      <w:r>
        <w:rPr>
          <w:rFonts w:ascii="PT Serif" w:hAnsi="PT Serif"/>
          <w:sz w:val="18"/>
        </w:rPr>
        <w:t xml:space="preserve"> </w:t>
      </w:r>
    </w:p>
    <w:p w14:paraId="14BE43C2" w14:textId="2746AC6C" w:rsidR="000357BE" w:rsidRPr="000D3AAB" w:rsidRDefault="000357BE" w:rsidP="000D3AAB">
      <w:pPr>
        <w:suppressAutoHyphens/>
        <w:spacing w:after="0" w:line="240" w:lineRule="auto"/>
        <w:ind w:left="1"/>
        <w:jc w:val="both"/>
        <w:rPr>
          <w:rFonts w:ascii="PT Serif" w:eastAsia="Arial Unicode MS" w:hAnsi="PT Serif" w:cs="Arial Unicode MS"/>
          <w:kern w:val="1"/>
          <w:sz w:val="18"/>
          <w:szCs w:val="18"/>
        </w:rPr>
      </w:pPr>
      <w:r>
        <w:rPr>
          <w:rFonts w:ascii="PT Serif" w:hAnsi="PT Serif"/>
          <w:sz w:val="18"/>
        </w:rPr>
        <w:t>represented by: ……….…………………………………………………………………………………………………</w:t>
      </w:r>
    </w:p>
    <w:p w14:paraId="7F1C15BD" w14:textId="77777777" w:rsidR="000D3AAB" w:rsidRDefault="00423CED" w:rsidP="000357BE">
      <w:pPr>
        <w:suppressAutoHyphens/>
        <w:spacing w:after="0" w:line="240" w:lineRule="auto"/>
        <w:rPr>
          <w:rFonts w:ascii="PT Serif" w:eastAsia="Arial Unicode MS" w:hAnsi="PT Serif" w:cs="Times New Roman"/>
          <w:kern w:val="1"/>
          <w:sz w:val="18"/>
          <w:szCs w:val="18"/>
        </w:rPr>
      </w:pPr>
      <w:r>
        <w:rPr>
          <w:rFonts w:ascii="PT Serif" w:hAnsi="PT Serif"/>
          <w:sz w:val="18"/>
        </w:rPr>
        <w:t xml:space="preserve">and </w:t>
      </w:r>
    </w:p>
    <w:p w14:paraId="623A1B9A" w14:textId="42FD42DA" w:rsidR="000357BE" w:rsidRPr="000D3AAB" w:rsidRDefault="000D3AAB" w:rsidP="000357BE">
      <w:pPr>
        <w:suppressAutoHyphens/>
        <w:spacing w:after="0" w:line="240" w:lineRule="auto"/>
        <w:rPr>
          <w:rFonts w:ascii="PT Serif" w:eastAsia="Arial Unicode MS" w:hAnsi="PT Serif" w:cs="Times New Roman"/>
          <w:kern w:val="1"/>
          <w:sz w:val="18"/>
          <w:szCs w:val="18"/>
        </w:rPr>
      </w:pPr>
      <w:r>
        <w:rPr>
          <w:rFonts w:ascii="PT Serif" w:hAnsi="PT Serif"/>
          <w:sz w:val="18"/>
        </w:rPr>
        <w:t>……………………………………….………………………………………………………………………………………………….</w:t>
      </w:r>
    </w:p>
    <w:p w14:paraId="6A41D0A3" w14:textId="77777777" w:rsidR="000357BE" w:rsidRPr="000D3AAB" w:rsidRDefault="000357BE" w:rsidP="000357BE">
      <w:pPr>
        <w:suppressAutoHyphens/>
        <w:spacing w:after="0" w:line="240" w:lineRule="auto"/>
        <w:rPr>
          <w:rFonts w:ascii="PT Serif" w:eastAsia="Arial Unicode MS" w:hAnsi="PT Serif" w:cs="Arial Unicode MS"/>
          <w:kern w:val="1"/>
          <w:sz w:val="18"/>
          <w:szCs w:val="18"/>
        </w:rPr>
      </w:pPr>
      <w:r>
        <w:rPr>
          <w:rFonts w:ascii="PT Serif" w:hAnsi="PT Serif"/>
          <w:sz w:val="18"/>
        </w:rPr>
        <w:t xml:space="preserve">Referred to in the Agreement </w:t>
      </w:r>
      <w:r>
        <w:rPr>
          <w:rFonts w:ascii="PT Serif" w:hAnsi="PT Serif"/>
          <w:b/>
          <w:sz w:val="18"/>
        </w:rPr>
        <w:t>as a “</w:t>
      </w:r>
      <w:r>
        <w:rPr>
          <w:rFonts w:ascii="PT Serif" w:hAnsi="PT Serif"/>
          <w:b/>
          <w:i/>
          <w:sz w:val="18"/>
        </w:rPr>
        <w:t xml:space="preserve">Processor” </w:t>
      </w:r>
    </w:p>
    <w:p w14:paraId="79EDFA6B" w14:textId="5A070E6C" w:rsidR="000357BE" w:rsidRPr="000D3AAB" w:rsidRDefault="000357BE" w:rsidP="000357BE">
      <w:pPr>
        <w:suppressAutoHyphens/>
        <w:spacing w:after="0" w:line="240" w:lineRule="auto"/>
        <w:rPr>
          <w:rFonts w:ascii="PT Serif" w:eastAsia="Arial Unicode MS" w:hAnsi="PT Serif" w:cs="Arial Unicode MS"/>
          <w:kern w:val="1"/>
          <w:sz w:val="18"/>
          <w:szCs w:val="18"/>
        </w:rPr>
      </w:pPr>
      <w:r>
        <w:rPr>
          <w:rFonts w:ascii="PT Serif" w:hAnsi="PT Serif"/>
          <w:sz w:val="18"/>
        </w:rPr>
        <w:t>represented by: ……………………………………………..…………………………………………………………..</w:t>
      </w:r>
    </w:p>
    <w:p w14:paraId="693C0FE6" w14:textId="77777777" w:rsidR="000D3AAB" w:rsidRDefault="000D3AAB" w:rsidP="000357BE">
      <w:pPr>
        <w:suppressAutoHyphens/>
        <w:spacing w:after="0" w:line="240" w:lineRule="auto"/>
        <w:ind w:right="-142"/>
        <w:jc w:val="both"/>
        <w:rPr>
          <w:rFonts w:ascii="PT Serif" w:eastAsia="Times New Roman" w:hAnsi="PT Serif" w:cs="Times New Roman"/>
          <w:kern w:val="1"/>
          <w:sz w:val="18"/>
          <w:szCs w:val="18"/>
          <w:lang w:eastAsia="pl-PL" w:bidi="hi-IN"/>
        </w:rPr>
      </w:pPr>
    </w:p>
    <w:p w14:paraId="39ACC8B7" w14:textId="167A347B" w:rsidR="000357BE" w:rsidRPr="000D3AAB" w:rsidRDefault="000357BE" w:rsidP="000357BE">
      <w:pPr>
        <w:suppressAutoHyphens/>
        <w:spacing w:after="0" w:line="240" w:lineRule="auto"/>
        <w:ind w:right="-142"/>
        <w:jc w:val="both"/>
        <w:rPr>
          <w:rFonts w:ascii="PT Serif" w:eastAsia="Times New Roman" w:hAnsi="PT Serif" w:cs="Times New Roman"/>
          <w:kern w:val="1"/>
          <w:sz w:val="18"/>
          <w:szCs w:val="18"/>
        </w:rPr>
      </w:pPr>
      <w:r>
        <w:rPr>
          <w:rFonts w:ascii="PT Serif" w:hAnsi="PT Serif"/>
          <w:sz w:val="18"/>
        </w:rPr>
        <w:t>(Collectively referred to in the Agreement as: Parties:</w:t>
      </w:r>
    </w:p>
    <w:p w14:paraId="349CF969" w14:textId="77777777" w:rsidR="000357BE" w:rsidRPr="000D3AAB" w:rsidRDefault="000357BE" w:rsidP="000357BE">
      <w:pPr>
        <w:suppressAutoHyphens/>
        <w:spacing w:after="0" w:line="240" w:lineRule="auto"/>
        <w:ind w:right="-142"/>
        <w:jc w:val="both"/>
        <w:rPr>
          <w:rFonts w:ascii="PT Serif" w:eastAsia="Arial Unicode MS" w:hAnsi="PT Serif" w:cs="Arial Unicode MS"/>
          <w:kern w:val="1"/>
          <w:sz w:val="18"/>
          <w:szCs w:val="18"/>
          <w:lang w:eastAsia="zh-CN" w:bidi="hi-IN"/>
        </w:rPr>
      </w:pPr>
    </w:p>
    <w:p w14:paraId="0518FE53" w14:textId="77777777" w:rsidR="000357BE" w:rsidRPr="000D3AAB" w:rsidRDefault="000357BE" w:rsidP="000357BE">
      <w:pPr>
        <w:suppressAutoHyphens/>
        <w:spacing w:after="0" w:line="240" w:lineRule="auto"/>
        <w:jc w:val="center"/>
        <w:rPr>
          <w:rFonts w:ascii="PT Serif" w:eastAsia="Arial Unicode MS" w:hAnsi="PT Serif" w:cs="Arial Unicode MS"/>
          <w:kern w:val="1"/>
          <w:sz w:val="18"/>
          <w:szCs w:val="18"/>
        </w:rPr>
      </w:pPr>
      <w:r>
        <w:rPr>
          <w:rFonts w:ascii="PT Serif" w:hAnsi="PT Serif"/>
          <w:b/>
          <w:sz w:val="18"/>
        </w:rPr>
        <w:t>§ 1</w:t>
      </w:r>
    </w:p>
    <w:p w14:paraId="2AE16D14" w14:textId="77777777" w:rsidR="000357BE" w:rsidRPr="000D3AAB" w:rsidRDefault="000357BE" w:rsidP="000357BE">
      <w:pPr>
        <w:suppressAutoHyphens/>
        <w:spacing w:after="0" w:line="240" w:lineRule="auto"/>
        <w:jc w:val="center"/>
        <w:rPr>
          <w:rFonts w:ascii="PT Serif" w:eastAsia="Arial Unicode MS" w:hAnsi="PT Serif" w:cs="Arial Unicode MS"/>
          <w:kern w:val="1"/>
          <w:sz w:val="18"/>
          <w:szCs w:val="18"/>
        </w:rPr>
      </w:pPr>
      <w:r>
        <w:rPr>
          <w:rFonts w:ascii="PT Serif" w:hAnsi="PT Serif"/>
          <w:b/>
          <w:sz w:val="18"/>
        </w:rPr>
        <w:t>Subject of the Agreement</w:t>
      </w:r>
    </w:p>
    <w:p w14:paraId="25225137" w14:textId="5C2CC048" w:rsidR="000357BE" w:rsidRPr="000D3AAB" w:rsidRDefault="000357BE" w:rsidP="000357BE">
      <w:pPr>
        <w:numPr>
          <w:ilvl w:val="0"/>
          <w:numId w:val="1"/>
        </w:numPr>
        <w:tabs>
          <w:tab w:val="left" w:pos="284"/>
        </w:tabs>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In order to properly perform services performed under the Main Agreement No.…………………………… concluded day…………………………...the subject of which is ……………………….., the Controller entrusts the Processor pursuant to Article 28(3) of Regulation of the European Parliament and of the Council of the EU 2016/679</w:t>
      </w:r>
      <w:r>
        <w:rPr>
          <w:rFonts w:ascii="PT Serif" w:hAnsi="PT Serif"/>
          <w:sz w:val="18"/>
        </w:rPr>
        <w:br/>
        <w:t>of 27 April 2016 on the protection of natural persons with regard  to the processing of personal data</w:t>
      </w:r>
      <w:r>
        <w:rPr>
          <w:rFonts w:ascii="PT Serif" w:hAnsi="PT Serif"/>
          <w:sz w:val="18"/>
        </w:rPr>
        <w:br/>
        <w:t xml:space="preserve"> and on the free movement of such data and repealing Directive 95/46/EC (General  Data Protection Regulation), hereinafter referred to as “Regulation 2016/679”, personal data for processing, in accordance with the terms set out in this Agreement. </w:t>
      </w:r>
    </w:p>
    <w:p w14:paraId="30926041" w14:textId="5AB0EE1A" w:rsidR="000357BE" w:rsidRPr="000D3AAB" w:rsidRDefault="000357BE" w:rsidP="000357BE">
      <w:pPr>
        <w:numPr>
          <w:ilvl w:val="0"/>
          <w:numId w:val="1"/>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i/>
          <w:sz w:val="18"/>
        </w:rPr>
        <w:t>The Processor</w:t>
      </w:r>
      <w:r>
        <w:rPr>
          <w:rFonts w:ascii="PT Serif" w:hAnsi="PT Serif"/>
          <w:sz w:val="18"/>
        </w:rPr>
        <w:t xml:space="preserve"> declares that it applies security measures that comply with the requirements of Regulation 2016/679. </w:t>
      </w:r>
    </w:p>
    <w:p w14:paraId="7A837D12" w14:textId="77777777" w:rsidR="000357BE" w:rsidRPr="000D3AAB" w:rsidRDefault="000357BE" w:rsidP="000357BE">
      <w:pPr>
        <w:numPr>
          <w:ilvl w:val="0"/>
          <w:numId w:val="1"/>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i/>
          <w:sz w:val="18"/>
        </w:rPr>
        <w:t>The Processor</w:t>
      </w:r>
      <w:r>
        <w:rPr>
          <w:rFonts w:ascii="PT Serif" w:hAnsi="PT Serif"/>
          <w:sz w:val="18"/>
        </w:rPr>
        <w:t xml:space="preserve"> shall process, entrusted on the basis of the Agreement:</w:t>
      </w:r>
    </w:p>
    <w:p w14:paraId="33738FBE" w14:textId="560C491E" w:rsidR="00423CED" w:rsidRPr="00B21502" w:rsidRDefault="000357BE" w:rsidP="00B21502">
      <w:pPr>
        <w:pStyle w:val="Akapitzlist"/>
        <w:numPr>
          <w:ilvl w:val="1"/>
          <w:numId w:val="1"/>
        </w:numPr>
        <w:tabs>
          <w:tab w:val="clear" w:pos="0"/>
          <w:tab w:val="num" w:pos="-796"/>
        </w:tabs>
        <w:suppressAutoHyphens/>
        <w:spacing w:after="0" w:line="240" w:lineRule="auto"/>
        <w:ind w:left="644"/>
        <w:jc w:val="both"/>
        <w:rPr>
          <w:rFonts w:ascii="PT Serif" w:eastAsia="Times New Roman" w:hAnsi="PT Serif" w:cs="Times New Roman"/>
          <w:kern w:val="1"/>
          <w:sz w:val="18"/>
          <w:szCs w:val="18"/>
        </w:rPr>
      </w:pPr>
      <w:r>
        <w:rPr>
          <w:rFonts w:ascii="PT Serif" w:hAnsi="PT Serif"/>
          <w:sz w:val="18"/>
        </w:rPr>
        <w:t>personal data …………………………………………………………………………………. (e.g. employees, students, etc.)</w:t>
      </w:r>
    </w:p>
    <w:p w14:paraId="009738E3" w14:textId="412D60BE" w:rsidR="00423CED" w:rsidRPr="00B21502" w:rsidRDefault="00B21502" w:rsidP="00B21502">
      <w:pPr>
        <w:suppressAutoHyphens/>
        <w:spacing w:after="0" w:line="240" w:lineRule="auto"/>
        <w:contextualSpacing/>
        <w:jc w:val="both"/>
        <w:rPr>
          <w:rFonts w:ascii="PT Serif" w:eastAsia="Times New Roman" w:hAnsi="PT Serif" w:cs="Times New Roman"/>
          <w:i/>
          <w:kern w:val="1"/>
          <w:vertAlign w:val="superscript"/>
        </w:rPr>
      </w:pPr>
      <w:r>
        <w:rPr>
          <w:rFonts w:ascii="PT Serif" w:hAnsi="PT Serif"/>
          <w:i/>
          <w:vertAlign w:val="superscript"/>
        </w:rPr>
        <w:t xml:space="preserve">                                                                    (please specify the category of data subjects) </w:t>
      </w:r>
    </w:p>
    <w:p w14:paraId="4C9D2B47" w14:textId="443ADE61" w:rsidR="00423CED" w:rsidRPr="00B21502" w:rsidRDefault="000357BE" w:rsidP="00B21502">
      <w:pPr>
        <w:pStyle w:val="Akapitzlist"/>
        <w:numPr>
          <w:ilvl w:val="1"/>
          <w:numId w:val="1"/>
        </w:numPr>
        <w:tabs>
          <w:tab w:val="clear" w:pos="0"/>
          <w:tab w:val="num" w:pos="-424"/>
        </w:tabs>
        <w:suppressAutoHyphens/>
        <w:spacing w:after="0" w:line="240" w:lineRule="auto"/>
        <w:ind w:left="644"/>
        <w:jc w:val="both"/>
        <w:rPr>
          <w:rFonts w:ascii="PT Serif" w:eastAsia="Times New Roman" w:hAnsi="PT Serif" w:cs="Times New Roman"/>
          <w:kern w:val="1"/>
          <w:sz w:val="18"/>
          <w:szCs w:val="18"/>
        </w:rPr>
      </w:pPr>
      <w:r>
        <w:rPr>
          <w:rFonts w:ascii="PT Serif" w:hAnsi="PT Serif"/>
          <w:sz w:val="18"/>
        </w:rPr>
        <w:t xml:space="preserve">in the form of: ……………………………………………………(for example Names, address of residence, PESEL number, etc.) </w:t>
      </w:r>
    </w:p>
    <w:p w14:paraId="2162051D" w14:textId="773A5AFA" w:rsidR="000357BE" w:rsidRPr="00B21502" w:rsidRDefault="00B21502" w:rsidP="00423CED">
      <w:pPr>
        <w:suppressAutoHyphens/>
        <w:spacing w:after="0" w:line="240" w:lineRule="auto"/>
        <w:ind w:left="644"/>
        <w:contextualSpacing/>
        <w:jc w:val="both"/>
        <w:rPr>
          <w:rFonts w:ascii="PT Serif" w:eastAsia="Times New Roman" w:hAnsi="PT Serif" w:cs="Times New Roman"/>
          <w:kern w:val="1"/>
        </w:rPr>
      </w:pPr>
      <w:r>
        <w:rPr>
          <w:rFonts w:ascii="PT Serif" w:hAnsi="PT Serif"/>
          <w:i/>
          <w:vertAlign w:val="superscript"/>
        </w:rPr>
        <w:t xml:space="preserve">                         (please list the categories of personal data)</w:t>
      </w:r>
      <w:r>
        <w:rPr>
          <w:rFonts w:ascii="PT Serif" w:hAnsi="PT Serif"/>
          <w:i/>
        </w:rPr>
        <w:t xml:space="preserve"> </w:t>
      </w:r>
    </w:p>
    <w:p w14:paraId="729E02F7" w14:textId="67095253" w:rsidR="000357BE" w:rsidRPr="000D3AAB" w:rsidRDefault="000357BE" w:rsidP="000357BE">
      <w:pPr>
        <w:numPr>
          <w:ilvl w:val="0"/>
          <w:numId w:val="1"/>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Personal data entrusted by the Controller will be processed by the </w:t>
      </w:r>
      <w:r w:rsidR="00181C27">
        <w:rPr>
          <w:rFonts w:ascii="PT Serif" w:hAnsi="PT Serif"/>
          <w:sz w:val="18"/>
        </w:rPr>
        <w:t>P</w:t>
      </w:r>
      <w:r>
        <w:rPr>
          <w:rFonts w:ascii="PT Serif" w:hAnsi="PT Serif"/>
          <w:sz w:val="18"/>
        </w:rPr>
        <w:t>rocessor only</w:t>
      </w:r>
      <w:r>
        <w:rPr>
          <w:rFonts w:ascii="PT Serif" w:hAnsi="PT Serif"/>
          <w:sz w:val="18"/>
        </w:rPr>
        <w:br/>
        <w:t>for the purpose referred to in paragraph 1 of this paragraph.</w:t>
      </w:r>
    </w:p>
    <w:p w14:paraId="32E4A595" w14:textId="77777777" w:rsidR="000357BE" w:rsidRPr="000D3AAB" w:rsidRDefault="000357BE" w:rsidP="000357BE">
      <w:pPr>
        <w:suppressAutoHyphens/>
        <w:spacing w:after="0" w:line="240" w:lineRule="auto"/>
        <w:ind w:left="284" w:hanging="284"/>
        <w:jc w:val="center"/>
        <w:rPr>
          <w:rFonts w:ascii="PT Serif" w:eastAsia="Arial Unicode MS" w:hAnsi="PT Serif" w:cs="Times New Roman"/>
          <w:b/>
          <w:kern w:val="1"/>
          <w:sz w:val="18"/>
          <w:szCs w:val="18"/>
          <w:lang w:eastAsia="zh-CN" w:bidi="hi-IN"/>
        </w:rPr>
      </w:pPr>
    </w:p>
    <w:p w14:paraId="00922361" w14:textId="77777777" w:rsidR="00423CED" w:rsidRPr="000D3AAB" w:rsidRDefault="00423CED" w:rsidP="000357BE">
      <w:pPr>
        <w:suppressAutoHyphens/>
        <w:spacing w:after="0" w:line="240" w:lineRule="auto"/>
        <w:ind w:left="284" w:hanging="284"/>
        <w:jc w:val="center"/>
        <w:rPr>
          <w:rFonts w:ascii="PT Serif" w:eastAsia="Arial Unicode MS" w:hAnsi="PT Serif" w:cs="Times New Roman"/>
          <w:b/>
          <w:kern w:val="1"/>
          <w:sz w:val="18"/>
          <w:szCs w:val="18"/>
          <w:lang w:eastAsia="zh-CN" w:bidi="hi-IN"/>
        </w:rPr>
      </w:pPr>
    </w:p>
    <w:p w14:paraId="75AFAB26" w14:textId="6CAE94DF"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2</w:t>
      </w:r>
    </w:p>
    <w:p w14:paraId="6F45BD4C"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xml:space="preserve">Responsibilities of the Processing Entity </w:t>
      </w:r>
    </w:p>
    <w:p w14:paraId="3EA12D74" w14:textId="2FA588CD" w:rsidR="0057787D" w:rsidRDefault="000357BE" w:rsidP="0057787D">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 xml:space="preserve">The Processor undertakes to process the entrusted personal data only on the documented instructions of the </w:t>
      </w:r>
      <w:r w:rsidR="00181C27">
        <w:rPr>
          <w:rFonts w:ascii="PT Serif" w:hAnsi="PT Serif"/>
          <w:sz w:val="18"/>
        </w:rPr>
        <w:t>Controller</w:t>
      </w:r>
      <w:r>
        <w:rPr>
          <w:rFonts w:ascii="PT Serif" w:hAnsi="PT Serif"/>
          <w:sz w:val="18"/>
        </w:rPr>
        <w:t>, which is the service commissioned to perform the Main Agreement</w:t>
      </w:r>
      <w:r>
        <w:rPr>
          <w:rFonts w:ascii="PT Serif" w:hAnsi="PT Serif"/>
          <w:sz w:val="18"/>
        </w:rPr>
        <w:br/>
        <w:t>, in accordance with the said Agreement, Regulation 2016/679 and the Act of 10 May 2018 on the protection of personal data (i.e. Journal of Laws of 2019, item 1781), hereinafter referred to as: “The law.”</w:t>
      </w:r>
    </w:p>
    <w:p w14:paraId="2D8858B6" w14:textId="77777777" w:rsidR="0057787D" w:rsidRDefault="000357BE" w:rsidP="0057787D">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The Processor undertakes, when processing the personal data entrusted to it, to secure it by applying appropriate technical and organizational measures ensuring an adequate level of security corresponding to the risks associated with the processing of personal data referred to in Article 32 of Regulation 2016/679.</w:t>
      </w:r>
    </w:p>
    <w:p w14:paraId="1E611298" w14:textId="064F33E1" w:rsidR="0057787D" w:rsidRDefault="000357BE" w:rsidP="0057787D">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 xml:space="preserve">The </w:t>
      </w:r>
      <w:r w:rsidR="00181C27">
        <w:rPr>
          <w:rFonts w:ascii="PT Serif" w:hAnsi="PT Serif"/>
          <w:sz w:val="18"/>
        </w:rPr>
        <w:t>P</w:t>
      </w:r>
      <w:r>
        <w:rPr>
          <w:rFonts w:ascii="PT Serif" w:hAnsi="PT Serif"/>
          <w:sz w:val="18"/>
        </w:rPr>
        <w:t>rocessor declares that only employees who are authorized to process personal data</w:t>
      </w:r>
      <w:r>
        <w:rPr>
          <w:rFonts w:ascii="PT Serif" w:hAnsi="PT Serif"/>
          <w:sz w:val="18"/>
        </w:rPr>
        <w:br/>
        <w:t xml:space="preserve"> within the meaning of Article 29 of Regulation 2016/679, will be allowed to process personal data for the purpose of implementing this contract. </w:t>
      </w:r>
    </w:p>
    <w:p w14:paraId="683E4898" w14:textId="77777777" w:rsidR="004E500B" w:rsidRDefault="000357BE" w:rsidP="004E500B">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The Processor undertakes to ensure the confidentiality of the processed data by persons who will have access to personal data for the purpose of implementing this Agreement, both during their employment with the Processor and after its termination.</w:t>
      </w:r>
    </w:p>
    <w:p w14:paraId="671F2AB6" w14:textId="70E93DD9" w:rsidR="004E500B" w:rsidRPr="004E500B" w:rsidRDefault="004E500B" w:rsidP="004E500B">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In case of doubts as to the legality</w:t>
      </w:r>
      <w:r>
        <w:rPr>
          <w:rFonts w:ascii="PT Serif" w:hAnsi="PT Serif"/>
          <w:i/>
          <w:sz w:val="18"/>
        </w:rPr>
        <w:t xml:space="preserve"> </w:t>
      </w:r>
      <w:r>
        <w:rPr>
          <w:rFonts w:ascii="PT Serif" w:hAnsi="PT Serif"/>
          <w:sz w:val="18"/>
        </w:rPr>
        <w:t xml:space="preserve">of the orders issued by the Controller, the </w:t>
      </w:r>
      <w:r w:rsidR="00181C27">
        <w:rPr>
          <w:rFonts w:ascii="PT Serif" w:hAnsi="PT Serif"/>
          <w:sz w:val="18"/>
        </w:rPr>
        <w:t>P</w:t>
      </w:r>
      <w:r>
        <w:rPr>
          <w:rFonts w:ascii="PT Serif" w:hAnsi="PT Serif"/>
          <w:sz w:val="18"/>
        </w:rPr>
        <w:t>rocessor shall immediately, no later than within 3 working days, inform the Administrator</w:t>
      </w:r>
      <w:r w:rsidR="00065088">
        <w:rPr>
          <w:rFonts w:ascii="PT Serif" w:hAnsi="PT Serif"/>
          <w:sz w:val="18"/>
        </w:rPr>
        <w:t xml:space="preserve"> </w:t>
      </w:r>
      <w:r>
        <w:rPr>
          <w:rFonts w:ascii="PT Serif" w:hAnsi="PT Serif"/>
          <w:sz w:val="18"/>
        </w:rPr>
        <w:t>of the doubts (justifying its position in writing), under pain of losing the possibility of pursuing claims against the Controller.</w:t>
      </w:r>
    </w:p>
    <w:p w14:paraId="1B7FB631" w14:textId="6211FE70" w:rsidR="0014182E" w:rsidRDefault="000357BE" w:rsidP="0014182E">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 xml:space="preserve">As far as possible, the Processor shall assist the Controller to comply with the obligation to respond to the data subject ’s requests within the scope of its rights set out in Chapter III of Regulation 2016/679 and to comply with the obligations set out in Article 32-36 of Regulation 2016/679. In the event that the personal data subject directly addresses the processor, he shall immediately forward the request to the Controller, no later than within 3 working days, together with the information requested in the </w:t>
      </w:r>
      <w:r w:rsidR="004151C3">
        <w:rPr>
          <w:rFonts w:ascii="PT Serif" w:hAnsi="PT Serif"/>
          <w:sz w:val="18"/>
        </w:rPr>
        <w:t>request if</w:t>
      </w:r>
      <w:r>
        <w:rPr>
          <w:rFonts w:ascii="PT Serif" w:hAnsi="PT Serif"/>
          <w:sz w:val="18"/>
        </w:rPr>
        <w:t xml:space="preserve"> it is in the possession of the processor.</w:t>
      </w:r>
    </w:p>
    <w:p w14:paraId="75F46D7D" w14:textId="143F9AAB" w:rsidR="0014182E" w:rsidRPr="0014182E" w:rsidRDefault="000357BE" w:rsidP="0014182E">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 xml:space="preserve">The Processor shall, after finding a breach of the protection of entrusted personal data without undue delay, notify it to the Controller, together with all information concerning the breach, within 24 hours of the finding of the breach, in order to enable the Controller to </w:t>
      </w:r>
      <w:r w:rsidR="004151C3">
        <w:rPr>
          <w:rFonts w:ascii="PT Serif" w:hAnsi="PT Serif"/>
          <w:sz w:val="18"/>
        </w:rPr>
        <w:t>fulfil</w:t>
      </w:r>
      <w:r>
        <w:rPr>
          <w:rFonts w:ascii="PT Serif" w:hAnsi="PT Serif"/>
          <w:sz w:val="18"/>
        </w:rPr>
        <w:t xml:space="preserve"> its obligation to notify the supervisory authority and the data subjects. </w:t>
      </w:r>
    </w:p>
    <w:p w14:paraId="200C99FB" w14:textId="2D1BB2D9" w:rsidR="0014182E" w:rsidRDefault="000357BE" w:rsidP="0014182E">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 xml:space="preserve">The </w:t>
      </w:r>
      <w:r w:rsidR="00181C27">
        <w:rPr>
          <w:rFonts w:ascii="PT Serif" w:hAnsi="PT Serif"/>
          <w:sz w:val="18"/>
        </w:rPr>
        <w:t>P</w:t>
      </w:r>
      <w:r>
        <w:rPr>
          <w:rFonts w:ascii="PT Serif" w:hAnsi="PT Serif"/>
          <w:sz w:val="18"/>
        </w:rPr>
        <w:t>rocessor shall immediately, no later than within 7 working days, after the completion of the provision of services related to processing delete*/return* to the Controller all personal data (*</w:t>
      </w:r>
      <w:r>
        <w:rPr>
          <w:rFonts w:ascii="PT Serif" w:hAnsi="PT Serif"/>
          <w:i/>
          <w:sz w:val="18"/>
        </w:rPr>
        <w:t xml:space="preserve"> Choose whether the </w:t>
      </w:r>
      <w:r w:rsidR="001164C1">
        <w:rPr>
          <w:rFonts w:ascii="PT Serif" w:hAnsi="PT Serif"/>
          <w:i/>
          <w:sz w:val="18"/>
        </w:rPr>
        <w:t>P</w:t>
      </w:r>
      <w:r>
        <w:rPr>
          <w:rFonts w:ascii="PT Serif" w:hAnsi="PT Serif"/>
          <w:i/>
          <w:sz w:val="18"/>
        </w:rPr>
        <w:t>rocessor should delete or return the data</w:t>
      </w:r>
      <w:r>
        <w:rPr>
          <w:rFonts w:ascii="PT Serif" w:hAnsi="PT Serif"/>
          <w:sz w:val="18"/>
        </w:rPr>
        <w:t>) and delete any existing copies thereof, unless Union or Member State law requires the storage of personal data.</w:t>
      </w:r>
    </w:p>
    <w:p w14:paraId="22E28EE3" w14:textId="609C7282" w:rsidR="000357BE" w:rsidRPr="0014182E" w:rsidRDefault="000357BE" w:rsidP="0014182E">
      <w:pPr>
        <w:pStyle w:val="Akapitzlist"/>
        <w:numPr>
          <w:ilvl w:val="0"/>
          <w:numId w:val="3"/>
        </w:numPr>
        <w:tabs>
          <w:tab w:val="clear" w:pos="0"/>
        </w:tabs>
        <w:ind w:left="284" w:hanging="284"/>
        <w:jc w:val="both"/>
        <w:rPr>
          <w:rFonts w:ascii="PT Serif" w:eastAsia="Times New Roman" w:hAnsi="PT Serif" w:cs="Times New Roman"/>
          <w:kern w:val="1"/>
          <w:sz w:val="18"/>
          <w:szCs w:val="18"/>
        </w:rPr>
      </w:pPr>
      <w:r>
        <w:rPr>
          <w:rFonts w:ascii="PT Serif" w:hAnsi="PT Serif"/>
          <w:sz w:val="18"/>
        </w:rPr>
        <w:t>The Processor undertakes to keep a register of all categories of personal data processing activities carried out on behalf of the Controller, if such an obligation rests with the Processor</w:t>
      </w:r>
      <w:r>
        <w:rPr>
          <w:rFonts w:ascii="PT Serif" w:hAnsi="PT Serif"/>
          <w:i/>
          <w:sz w:val="18"/>
        </w:rPr>
        <w:t>,</w:t>
      </w:r>
      <w:r>
        <w:rPr>
          <w:rFonts w:ascii="PT Serif" w:hAnsi="PT Serif"/>
          <w:sz w:val="18"/>
        </w:rPr>
        <w:t xml:space="preserve"> in accordance with Article 30(5) </w:t>
      </w:r>
      <w:r w:rsidR="00065088">
        <w:rPr>
          <w:rFonts w:ascii="PT Serif" w:hAnsi="PT Serif"/>
          <w:sz w:val="18"/>
        </w:rPr>
        <w:br/>
      </w:r>
      <w:r>
        <w:rPr>
          <w:rFonts w:ascii="PT Serif" w:hAnsi="PT Serif"/>
          <w:sz w:val="18"/>
        </w:rPr>
        <w:t>of Regulation 2016/679</w:t>
      </w:r>
      <w:r>
        <w:rPr>
          <w:rFonts w:ascii="PT Serif" w:hAnsi="PT Serif"/>
          <w:i/>
          <w:sz w:val="18"/>
        </w:rPr>
        <w:t>.</w:t>
      </w:r>
    </w:p>
    <w:p w14:paraId="3842B377" w14:textId="77777777" w:rsidR="00315A17" w:rsidRPr="000D3AAB" w:rsidRDefault="00315A17" w:rsidP="000357BE">
      <w:pPr>
        <w:suppressAutoHyphens/>
        <w:spacing w:after="0" w:line="240" w:lineRule="auto"/>
        <w:ind w:right="-142"/>
        <w:jc w:val="center"/>
        <w:rPr>
          <w:rFonts w:ascii="PT Serif" w:eastAsia="Arial Unicode MS" w:hAnsi="PT Serif" w:cs="Times New Roman"/>
          <w:b/>
          <w:kern w:val="1"/>
          <w:sz w:val="18"/>
          <w:szCs w:val="18"/>
          <w:lang w:eastAsia="zh-CN" w:bidi="hi-IN"/>
        </w:rPr>
      </w:pPr>
    </w:p>
    <w:p w14:paraId="771CCB98" w14:textId="77777777" w:rsidR="00315A17" w:rsidRPr="000D3AAB" w:rsidRDefault="00315A17" w:rsidP="000357BE">
      <w:pPr>
        <w:suppressAutoHyphens/>
        <w:spacing w:after="0" w:line="240" w:lineRule="auto"/>
        <w:ind w:right="-142"/>
        <w:jc w:val="center"/>
        <w:rPr>
          <w:rFonts w:ascii="PT Serif" w:eastAsia="Arial Unicode MS" w:hAnsi="PT Serif" w:cs="Times New Roman"/>
          <w:b/>
          <w:kern w:val="1"/>
          <w:sz w:val="18"/>
          <w:szCs w:val="18"/>
          <w:lang w:eastAsia="zh-CN" w:bidi="hi-IN"/>
        </w:rPr>
      </w:pPr>
    </w:p>
    <w:p w14:paraId="68907055" w14:textId="06C7AEF8" w:rsidR="000357BE" w:rsidRPr="000D3AAB" w:rsidRDefault="000357BE" w:rsidP="000357BE">
      <w:pPr>
        <w:suppressAutoHyphens/>
        <w:spacing w:after="0" w:line="240" w:lineRule="auto"/>
        <w:ind w:right="-142"/>
        <w:jc w:val="center"/>
        <w:rPr>
          <w:rFonts w:ascii="PT Serif" w:eastAsia="Arial Unicode MS" w:hAnsi="PT Serif" w:cs="Arial Unicode MS"/>
          <w:kern w:val="1"/>
          <w:sz w:val="18"/>
          <w:szCs w:val="18"/>
        </w:rPr>
      </w:pPr>
      <w:r>
        <w:rPr>
          <w:rFonts w:ascii="PT Serif" w:hAnsi="PT Serif"/>
          <w:b/>
          <w:sz w:val="18"/>
        </w:rPr>
        <w:t>§ 3</w:t>
      </w:r>
    </w:p>
    <w:p w14:paraId="08324CDE" w14:textId="77777777" w:rsidR="000357BE" w:rsidRPr="000D3AAB" w:rsidRDefault="000357BE" w:rsidP="000357BE">
      <w:pPr>
        <w:suppressAutoHyphens/>
        <w:spacing w:after="0" w:line="240" w:lineRule="auto"/>
        <w:ind w:right="-142"/>
        <w:jc w:val="center"/>
        <w:rPr>
          <w:rFonts w:ascii="PT Serif" w:eastAsia="Arial Unicode MS" w:hAnsi="PT Serif" w:cs="Arial Unicode MS"/>
          <w:kern w:val="1"/>
          <w:sz w:val="18"/>
          <w:szCs w:val="18"/>
        </w:rPr>
      </w:pPr>
      <w:r>
        <w:rPr>
          <w:rFonts w:ascii="PT Serif" w:hAnsi="PT Serif"/>
          <w:b/>
          <w:sz w:val="18"/>
        </w:rPr>
        <w:t>Duties of the Controller</w:t>
      </w:r>
    </w:p>
    <w:p w14:paraId="0CBB87EA" w14:textId="1E4B5FE2" w:rsidR="000357BE" w:rsidRPr="000D3AAB" w:rsidRDefault="000357BE" w:rsidP="000357BE">
      <w:pPr>
        <w:numPr>
          <w:ilvl w:val="0"/>
          <w:numId w:val="4"/>
        </w:numPr>
        <w:suppressAutoHyphens/>
        <w:spacing w:after="0" w:line="240" w:lineRule="auto"/>
        <w:ind w:left="284" w:right="-142" w:hanging="284"/>
        <w:contextualSpacing/>
        <w:jc w:val="both"/>
        <w:rPr>
          <w:rFonts w:ascii="PT Serif" w:eastAsia="Times New Roman" w:hAnsi="PT Serif" w:cs="Times New Roman"/>
          <w:kern w:val="1"/>
          <w:sz w:val="18"/>
          <w:szCs w:val="18"/>
        </w:rPr>
      </w:pPr>
      <w:r>
        <w:rPr>
          <w:rFonts w:ascii="PT Serif" w:hAnsi="PT Serif"/>
          <w:sz w:val="18"/>
        </w:rPr>
        <w:t xml:space="preserve">The Controller is obliged to cooperate with the Processor in the performance of the Agreement, provide </w:t>
      </w:r>
      <w:r>
        <w:rPr>
          <w:rFonts w:ascii="PT Serif" w:hAnsi="PT Serif"/>
          <w:i/>
          <w:sz w:val="18"/>
        </w:rPr>
        <w:t>the</w:t>
      </w:r>
      <w:r>
        <w:rPr>
          <w:rFonts w:ascii="PT Serif" w:hAnsi="PT Serif"/>
          <w:sz w:val="18"/>
        </w:rPr>
        <w:t xml:space="preserve"> </w:t>
      </w:r>
      <w:r>
        <w:rPr>
          <w:rFonts w:ascii="PT Serif" w:hAnsi="PT Serif"/>
          <w:i/>
          <w:sz w:val="18"/>
        </w:rPr>
        <w:t xml:space="preserve">Processor </w:t>
      </w:r>
      <w:r>
        <w:rPr>
          <w:rFonts w:ascii="PT Serif" w:hAnsi="PT Serif"/>
          <w:sz w:val="18"/>
        </w:rPr>
        <w:t xml:space="preserve">with explanations in case of doubts as to the compliance of the Controller's instructions with the provisions of Regulation 2016/679 and the Act. </w:t>
      </w:r>
    </w:p>
    <w:p w14:paraId="3E820DD2"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4</w:t>
      </w:r>
    </w:p>
    <w:p w14:paraId="1E590F2D"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Right of control</w:t>
      </w:r>
    </w:p>
    <w:p w14:paraId="59A7FBAD" w14:textId="6BCCB02E" w:rsidR="000357BE" w:rsidRPr="000D3AAB" w:rsidRDefault="000357BE" w:rsidP="000357BE">
      <w:pPr>
        <w:numPr>
          <w:ilvl w:val="0"/>
          <w:numId w:val="5"/>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The Controller in accordance with art. 28 para. </w:t>
      </w:r>
      <w:r w:rsidR="004151C3">
        <w:rPr>
          <w:rFonts w:ascii="PT Serif" w:hAnsi="PT Serif"/>
          <w:sz w:val="18"/>
        </w:rPr>
        <w:t>3-point</w:t>
      </w:r>
      <w:r>
        <w:rPr>
          <w:rFonts w:ascii="PT Serif" w:hAnsi="PT Serif"/>
          <w:sz w:val="18"/>
        </w:rPr>
        <w:t xml:space="preserve"> h) of the Regulation has the right to control whether the means used by the Processor in processing and securing the entrusted personal data meet the provisions of the Agreement. </w:t>
      </w:r>
    </w:p>
    <w:p w14:paraId="1C6EFCE2" w14:textId="77777777" w:rsidR="000357BE" w:rsidRPr="000D3AAB" w:rsidRDefault="000357BE" w:rsidP="000357BE">
      <w:pPr>
        <w:numPr>
          <w:ilvl w:val="0"/>
          <w:numId w:val="5"/>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The Controller shall exercise the right of inspection during the working hours of the Processor with a minimum of 7 days’ notice.</w:t>
      </w:r>
    </w:p>
    <w:p w14:paraId="68E82631" w14:textId="77777777" w:rsidR="000357BE" w:rsidRPr="000D3AAB" w:rsidRDefault="000357BE" w:rsidP="000357BE">
      <w:pPr>
        <w:numPr>
          <w:ilvl w:val="0"/>
          <w:numId w:val="5"/>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The Processor undertakes to remove the deficiencies found during the inspection within the time limit specified by </w:t>
      </w:r>
      <w:r>
        <w:rPr>
          <w:rFonts w:ascii="PT Serif" w:hAnsi="PT Serif"/>
          <w:i/>
          <w:sz w:val="18"/>
        </w:rPr>
        <w:t>the Controller</w:t>
      </w:r>
      <w:r>
        <w:rPr>
          <w:rFonts w:ascii="PT Serif" w:hAnsi="PT Serif"/>
          <w:sz w:val="18"/>
        </w:rPr>
        <w:t>, no longer than 14 working days, from the date of delivery of the inspection report to the Processor.</w:t>
      </w:r>
    </w:p>
    <w:p w14:paraId="2D0E1991" w14:textId="3EC5977C" w:rsidR="000357BE" w:rsidRPr="000D3AAB" w:rsidRDefault="000357BE" w:rsidP="000357BE">
      <w:pPr>
        <w:numPr>
          <w:ilvl w:val="0"/>
          <w:numId w:val="5"/>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The Processor</w:t>
      </w:r>
      <w:r>
        <w:rPr>
          <w:rFonts w:ascii="PT Serif" w:hAnsi="PT Serif"/>
          <w:i/>
          <w:sz w:val="18"/>
        </w:rPr>
        <w:t xml:space="preserve"> </w:t>
      </w:r>
      <w:r>
        <w:rPr>
          <w:rFonts w:ascii="PT Serif" w:hAnsi="PT Serif"/>
          <w:sz w:val="18"/>
        </w:rPr>
        <w:t xml:space="preserve">shall make available to the Controller immediately, no later than </w:t>
      </w:r>
      <w:r w:rsidR="004151C3">
        <w:rPr>
          <w:rFonts w:ascii="PT Serif" w:hAnsi="PT Serif"/>
          <w:sz w:val="18"/>
        </w:rPr>
        <w:t>within 3</w:t>
      </w:r>
      <w:r>
        <w:rPr>
          <w:rFonts w:ascii="PT Serif" w:hAnsi="PT Serif"/>
          <w:sz w:val="18"/>
        </w:rPr>
        <w:t xml:space="preserve"> working days from the request, all information necessary to demonstrate compliance with the obligations set out in Article 28 </w:t>
      </w:r>
      <w:r w:rsidR="00065088">
        <w:rPr>
          <w:rFonts w:ascii="PT Serif" w:hAnsi="PT Serif"/>
          <w:sz w:val="18"/>
        </w:rPr>
        <w:br/>
      </w:r>
      <w:r>
        <w:rPr>
          <w:rFonts w:ascii="PT Serif" w:hAnsi="PT Serif"/>
          <w:sz w:val="18"/>
        </w:rPr>
        <w:t xml:space="preserve">of Regulation 2016/679. </w:t>
      </w:r>
    </w:p>
    <w:p w14:paraId="10F79B82"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5</w:t>
      </w:r>
    </w:p>
    <w:p w14:paraId="061576D0"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Further entrustment of data for processing</w:t>
      </w:r>
    </w:p>
    <w:p w14:paraId="7EA2D813" w14:textId="6C86201E" w:rsidR="00BD0775" w:rsidRPr="00BD0775" w:rsidRDefault="000357BE" w:rsidP="00BD0775">
      <w:pPr>
        <w:numPr>
          <w:ilvl w:val="0"/>
          <w:numId w:val="6"/>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The Processor may entrust personal data covered by this Agreement by a written contract to subcontractors for further processing, only for the purpose of performing the Agreement, after obtaining the prior written consent of the Controller</w:t>
      </w:r>
      <w:r>
        <w:rPr>
          <w:rFonts w:ascii="PT Serif" w:hAnsi="PT Serif"/>
          <w:i/>
          <w:sz w:val="18"/>
        </w:rPr>
        <w:t>.</w:t>
      </w:r>
    </w:p>
    <w:p w14:paraId="7B496E62" w14:textId="1440F32A" w:rsidR="00BD0775" w:rsidRPr="000D3AAB" w:rsidRDefault="00BD0775" w:rsidP="00BD0775">
      <w:pPr>
        <w:numPr>
          <w:ilvl w:val="0"/>
          <w:numId w:val="6"/>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The subcontractor shall comply with the same guarantees and obligations as those imposed on the </w:t>
      </w:r>
      <w:r w:rsidR="00181C27">
        <w:rPr>
          <w:rFonts w:ascii="PT Serif" w:hAnsi="PT Serif"/>
          <w:sz w:val="18"/>
        </w:rPr>
        <w:t>P</w:t>
      </w:r>
      <w:r>
        <w:rPr>
          <w:rFonts w:ascii="PT Serif" w:hAnsi="PT Serif"/>
          <w:sz w:val="18"/>
        </w:rPr>
        <w:t xml:space="preserve">rocessor in this Agreement. </w:t>
      </w:r>
    </w:p>
    <w:p w14:paraId="05CC3627" w14:textId="77777777" w:rsidR="00BD0775" w:rsidRPr="000D3AAB" w:rsidRDefault="00BD0775" w:rsidP="00BD0775">
      <w:pPr>
        <w:numPr>
          <w:ilvl w:val="0"/>
          <w:numId w:val="6"/>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The Processor bears full responsibility toward the Controller for failure to comply with the obligations of data protection incumbent on the subcontractors.</w:t>
      </w:r>
    </w:p>
    <w:p w14:paraId="26801543" w14:textId="64886BCD" w:rsidR="000357BE" w:rsidRDefault="000357BE" w:rsidP="000357BE">
      <w:pPr>
        <w:numPr>
          <w:ilvl w:val="0"/>
          <w:numId w:val="6"/>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The transfer of entrusted data to a third country or an international organization may take place only on written instructions of the Controller, unless such an obligation is imposed on the </w:t>
      </w:r>
      <w:r w:rsidR="00181C27">
        <w:rPr>
          <w:rFonts w:ascii="PT Serif" w:hAnsi="PT Serif"/>
          <w:sz w:val="18"/>
        </w:rPr>
        <w:t>P</w:t>
      </w:r>
      <w:r>
        <w:rPr>
          <w:rFonts w:ascii="PT Serif" w:hAnsi="PT Serif"/>
          <w:sz w:val="18"/>
        </w:rPr>
        <w:t>rocessor by Union law or by the law of the Member State to which the processor is subject. In such a case, before the commencement of processing, the Processor informs the Controller about this legal obligation,</w:t>
      </w:r>
      <w:r w:rsidR="00065088">
        <w:rPr>
          <w:rFonts w:ascii="PT Serif" w:hAnsi="PT Serif"/>
          <w:sz w:val="18"/>
        </w:rPr>
        <w:t xml:space="preserve"> </w:t>
      </w:r>
      <w:r>
        <w:rPr>
          <w:rFonts w:ascii="PT Serif" w:hAnsi="PT Serif"/>
          <w:sz w:val="18"/>
        </w:rPr>
        <w:t xml:space="preserve"> unless this law prohibits the provision of such information for reasons of important public interest.</w:t>
      </w:r>
    </w:p>
    <w:p w14:paraId="2A90CBB4" w14:textId="77777777" w:rsidR="0061686C" w:rsidRPr="000D3AAB" w:rsidRDefault="0061686C" w:rsidP="0061686C">
      <w:pPr>
        <w:suppressAutoHyphens/>
        <w:spacing w:after="0" w:line="240" w:lineRule="auto"/>
        <w:contextualSpacing/>
        <w:jc w:val="both"/>
        <w:rPr>
          <w:rFonts w:ascii="PT Serif" w:eastAsia="Times New Roman" w:hAnsi="PT Serif" w:cs="Times New Roman"/>
          <w:kern w:val="1"/>
          <w:sz w:val="18"/>
          <w:szCs w:val="18"/>
          <w:lang w:eastAsia="zh-CN"/>
        </w:rPr>
      </w:pPr>
    </w:p>
    <w:p w14:paraId="68E2B566"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6</w:t>
      </w:r>
    </w:p>
    <w:p w14:paraId="5C55FECB" w14:textId="0AE6FA5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xml:space="preserve">Responsibilities of the Processing Entity </w:t>
      </w:r>
      <w:r w:rsidR="004151C3">
        <w:rPr>
          <w:rFonts w:ascii="PT Serif" w:hAnsi="PT Serif"/>
          <w:b/>
          <w:sz w:val="18"/>
        </w:rPr>
        <w:t>(Processor</w:t>
      </w:r>
      <w:r>
        <w:rPr>
          <w:rFonts w:ascii="PT Serif" w:hAnsi="PT Serif"/>
          <w:b/>
          <w:sz w:val="18"/>
        </w:rPr>
        <w:t>)</w:t>
      </w:r>
    </w:p>
    <w:p w14:paraId="6A1C8B6F" w14:textId="77777777" w:rsidR="000357BE" w:rsidRPr="000D3AAB" w:rsidRDefault="000357BE" w:rsidP="000357BE">
      <w:pPr>
        <w:numPr>
          <w:ilvl w:val="0"/>
          <w:numId w:val="7"/>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lastRenderedPageBreak/>
        <w:t xml:space="preserve">The Processor is responsible for making available or using personal data contrary to the content of the Agreement, and in particular for making personal data entrusted for processing available to unauthorized persons. </w:t>
      </w:r>
    </w:p>
    <w:p w14:paraId="641E0B6C" w14:textId="150FC898" w:rsidR="000357BE" w:rsidRPr="000D3AAB" w:rsidRDefault="000357BE" w:rsidP="000357BE">
      <w:pPr>
        <w:numPr>
          <w:ilvl w:val="0"/>
          <w:numId w:val="7"/>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The Processor undertakes to immediately inform the Controller</w:t>
      </w:r>
      <w:r w:rsidR="00065088">
        <w:rPr>
          <w:rFonts w:ascii="PT Serif" w:hAnsi="PT Serif"/>
          <w:sz w:val="18"/>
        </w:rPr>
        <w:t xml:space="preserve"> </w:t>
      </w:r>
      <w:r>
        <w:rPr>
          <w:rFonts w:ascii="PT Serif" w:hAnsi="PT Serif"/>
          <w:sz w:val="18"/>
        </w:rPr>
        <w:t>of any proceedings, in particular administrative or judicial proceedings, concerning the processing by the Processor of personal data specified in the Agreement, of any administrative decision or decision concerning the processing of such data, addressed to the Processor , as well as of any planned, if known, or carried out checks</w:t>
      </w:r>
      <w:r w:rsidR="00181C27">
        <w:rPr>
          <w:rFonts w:ascii="PT Serif" w:hAnsi="PT Serif"/>
          <w:sz w:val="18"/>
        </w:rPr>
        <w:t xml:space="preserve"> </w:t>
      </w:r>
      <w:r>
        <w:rPr>
          <w:rFonts w:ascii="PT Serif" w:hAnsi="PT Serif"/>
          <w:sz w:val="18"/>
        </w:rPr>
        <w:t xml:space="preserve">and inspections concerning the processing of personal data in the entity processing personal data,  in particular carried out by controllers authorized by the President of the Office for Personal Data Protection. This paragraph applies only to personal data entrusted by the Controller. </w:t>
      </w:r>
    </w:p>
    <w:p w14:paraId="6FA90FDD"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7</w:t>
      </w:r>
    </w:p>
    <w:p w14:paraId="43D28520"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Duration of the Agreement</w:t>
      </w:r>
    </w:p>
    <w:p w14:paraId="7E49EF91" w14:textId="77777777" w:rsidR="000357BE" w:rsidRPr="000D3AAB" w:rsidRDefault="000357BE" w:rsidP="000357BE">
      <w:pPr>
        <w:tabs>
          <w:tab w:val="left" w:pos="284"/>
        </w:tabs>
        <w:spacing w:after="0" w:line="240" w:lineRule="auto"/>
        <w:contextualSpacing/>
        <w:jc w:val="both"/>
        <w:rPr>
          <w:rFonts w:ascii="PT Serif" w:eastAsia="Times New Roman" w:hAnsi="PT Serif" w:cs="Times New Roman"/>
          <w:kern w:val="1"/>
          <w:sz w:val="18"/>
          <w:szCs w:val="18"/>
        </w:rPr>
      </w:pPr>
      <w:r>
        <w:rPr>
          <w:rFonts w:ascii="PT Serif" w:hAnsi="PT Serif"/>
          <w:sz w:val="18"/>
        </w:rPr>
        <w:t>This Agreement shall apply from the date of its conclusion for the duration of the Main Agreement, i.e. until …………………………………. year.</w:t>
      </w:r>
    </w:p>
    <w:p w14:paraId="757890CC" w14:textId="77777777" w:rsidR="000357BE" w:rsidRPr="000D3AAB" w:rsidRDefault="000357BE" w:rsidP="000357BE">
      <w:pPr>
        <w:suppressAutoHyphens/>
        <w:spacing w:after="0" w:line="240" w:lineRule="auto"/>
        <w:ind w:left="284" w:hanging="284"/>
        <w:jc w:val="center"/>
        <w:rPr>
          <w:rFonts w:ascii="PT Serif" w:eastAsia="Arial Unicode MS" w:hAnsi="PT Serif" w:cs="Times New Roman"/>
          <w:b/>
          <w:kern w:val="1"/>
          <w:sz w:val="18"/>
          <w:szCs w:val="18"/>
          <w:lang w:eastAsia="zh-CN" w:bidi="hi-IN"/>
        </w:rPr>
      </w:pPr>
    </w:p>
    <w:p w14:paraId="4E38BA99" w14:textId="0923723D"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 8</w:t>
      </w:r>
    </w:p>
    <w:p w14:paraId="715B566C" w14:textId="77777777" w:rsidR="000357BE" w:rsidRPr="000D3AAB" w:rsidRDefault="000357BE" w:rsidP="000357BE">
      <w:pPr>
        <w:suppressAutoHyphens/>
        <w:spacing w:after="0" w:line="240" w:lineRule="auto"/>
        <w:ind w:left="284" w:hanging="284"/>
        <w:jc w:val="center"/>
        <w:rPr>
          <w:rFonts w:ascii="PT Serif" w:eastAsia="Arial Unicode MS" w:hAnsi="PT Serif" w:cs="Arial Unicode MS"/>
          <w:kern w:val="1"/>
          <w:sz w:val="18"/>
          <w:szCs w:val="18"/>
        </w:rPr>
      </w:pPr>
      <w:r>
        <w:rPr>
          <w:rFonts w:ascii="PT Serif" w:hAnsi="PT Serif"/>
          <w:b/>
          <w:sz w:val="18"/>
        </w:rPr>
        <w:t>Closing Provisions</w:t>
      </w:r>
    </w:p>
    <w:p w14:paraId="580F5B14" w14:textId="63217641" w:rsidR="000357BE" w:rsidRPr="000D3AAB" w:rsidRDefault="000357BE" w:rsidP="000357BE">
      <w:pPr>
        <w:numPr>
          <w:ilvl w:val="0"/>
          <w:numId w:val="9"/>
        </w:numPr>
        <w:tabs>
          <w:tab w:val="left" w:pos="284"/>
        </w:tabs>
        <w:suppressAutoHyphens/>
        <w:spacing w:after="0" w:line="240" w:lineRule="auto"/>
        <w:ind w:hanging="720"/>
        <w:contextualSpacing/>
        <w:jc w:val="both"/>
        <w:rPr>
          <w:rFonts w:ascii="PT Serif" w:eastAsia="Times New Roman" w:hAnsi="PT Serif" w:cs="Times New Roman"/>
          <w:kern w:val="1"/>
          <w:sz w:val="18"/>
          <w:szCs w:val="18"/>
        </w:rPr>
      </w:pPr>
      <w:r>
        <w:rPr>
          <w:rFonts w:ascii="PT Serif" w:hAnsi="PT Serif"/>
          <w:sz w:val="18"/>
        </w:rPr>
        <w:t xml:space="preserve">Any changes or additions </w:t>
      </w:r>
      <w:r w:rsidR="004151C3">
        <w:rPr>
          <w:rFonts w:ascii="PT Serif" w:hAnsi="PT Serif"/>
          <w:sz w:val="18"/>
        </w:rPr>
        <w:t>to this</w:t>
      </w:r>
      <w:r>
        <w:rPr>
          <w:rFonts w:ascii="PT Serif" w:hAnsi="PT Serif"/>
          <w:sz w:val="18"/>
        </w:rPr>
        <w:t xml:space="preserve"> agreement must be made in writing to be valid.</w:t>
      </w:r>
    </w:p>
    <w:p w14:paraId="6025F331" w14:textId="0F4E24AD" w:rsidR="000357BE" w:rsidRPr="000D3AAB" w:rsidRDefault="000357BE" w:rsidP="000357BE">
      <w:pPr>
        <w:numPr>
          <w:ilvl w:val="0"/>
          <w:numId w:val="9"/>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In matters not covered by this agreement, the provisions of the Civil Code Act of 23 April 1964, Regulation 2016/679 and the Act will apply. </w:t>
      </w:r>
    </w:p>
    <w:p w14:paraId="2AEF9258" w14:textId="77777777" w:rsidR="000357BE" w:rsidRPr="000D3AAB" w:rsidRDefault="000357BE" w:rsidP="000357BE">
      <w:pPr>
        <w:numPr>
          <w:ilvl w:val="0"/>
          <w:numId w:val="9"/>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 xml:space="preserve">The competent court for the consideration of disputes arising from this Agreement shall be the court competent locally for the Controller. </w:t>
      </w:r>
    </w:p>
    <w:p w14:paraId="43CDF0E4" w14:textId="77777777" w:rsidR="000357BE" w:rsidRPr="000D3AAB" w:rsidRDefault="000357BE" w:rsidP="000357BE">
      <w:pPr>
        <w:numPr>
          <w:ilvl w:val="0"/>
          <w:numId w:val="9"/>
        </w:numPr>
        <w:suppressAutoHyphens/>
        <w:spacing w:after="0" w:line="240" w:lineRule="auto"/>
        <w:ind w:left="284" w:hanging="284"/>
        <w:contextualSpacing/>
        <w:jc w:val="both"/>
        <w:rPr>
          <w:rFonts w:ascii="PT Serif" w:eastAsia="Times New Roman" w:hAnsi="PT Serif" w:cs="Times New Roman"/>
          <w:kern w:val="1"/>
          <w:sz w:val="18"/>
          <w:szCs w:val="18"/>
        </w:rPr>
      </w:pPr>
      <w:r>
        <w:rPr>
          <w:rFonts w:ascii="PT Serif" w:hAnsi="PT Serif"/>
          <w:sz w:val="18"/>
        </w:rPr>
        <w:t>This Agreement was made and signed in duplicate, one for each party.</w:t>
      </w:r>
    </w:p>
    <w:p w14:paraId="2F605828" w14:textId="77777777" w:rsidR="000357BE" w:rsidRPr="000D3AAB" w:rsidRDefault="000357BE" w:rsidP="000357BE">
      <w:pPr>
        <w:spacing w:after="0" w:line="240" w:lineRule="auto"/>
        <w:ind w:left="284"/>
        <w:contextualSpacing/>
        <w:jc w:val="both"/>
        <w:rPr>
          <w:rFonts w:ascii="PT Serif" w:eastAsia="Times New Roman" w:hAnsi="PT Serif" w:cs="Times New Roman"/>
          <w:kern w:val="1"/>
          <w:sz w:val="18"/>
          <w:szCs w:val="18"/>
          <w:lang w:eastAsia="zh-CN"/>
        </w:rPr>
      </w:pPr>
    </w:p>
    <w:p w14:paraId="1E22B9BF" w14:textId="77777777" w:rsidR="000357BE" w:rsidRPr="000D3AAB" w:rsidRDefault="000357BE" w:rsidP="000357BE">
      <w:pPr>
        <w:suppressAutoHyphens/>
        <w:spacing w:after="0" w:line="240" w:lineRule="auto"/>
        <w:jc w:val="both"/>
        <w:rPr>
          <w:rFonts w:ascii="PT Serif" w:eastAsia="Calibri" w:hAnsi="PT Serif" w:cs="Times New Roman"/>
          <w:kern w:val="1"/>
          <w:sz w:val="18"/>
          <w:szCs w:val="18"/>
          <w:lang w:bidi="hi-IN"/>
        </w:rPr>
      </w:pPr>
    </w:p>
    <w:p w14:paraId="353C853E" w14:textId="152BFC25" w:rsidR="000357BE" w:rsidRPr="000D3AAB" w:rsidRDefault="000357BE" w:rsidP="000357BE">
      <w:pPr>
        <w:suppressAutoHyphens/>
        <w:spacing w:after="0" w:line="240" w:lineRule="auto"/>
        <w:ind w:left="284" w:hanging="284"/>
        <w:rPr>
          <w:rFonts w:ascii="PT Serif" w:eastAsia="Arial Unicode MS" w:hAnsi="PT Serif" w:cs="Arial Unicode MS"/>
          <w:kern w:val="1"/>
          <w:sz w:val="18"/>
          <w:szCs w:val="18"/>
        </w:rPr>
      </w:pPr>
      <w:r>
        <w:rPr>
          <w:rFonts w:ascii="PT Serif" w:hAnsi="PT Serif"/>
          <w:sz w:val="18"/>
        </w:rPr>
        <w:t xml:space="preserve">…………………………………                                          </w:t>
      </w:r>
      <w:r>
        <w:rPr>
          <w:rFonts w:ascii="PT Serif" w:hAnsi="PT Serif"/>
          <w:sz w:val="18"/>
        </w:rPr>
        <w:tab/>
      </w:r>
      <w:r>
        <w:rPr>
          <w:rFonts w:ascii="PT Serif" w:hAnsi="PT Serif"/>
          <w:sz w:val="18"/>
        </w:rPr>
        <w:tab/>
      </w:r>
      <w:r>
        <w:rPr>
          <w:rFonts w:ascii="PT Serif" w:hAnsi="PT Serif"/>
          <w:sz w:val="18"/>
        </w:rPr>
        <w:tab/>
        <w:t xml:space="preserve"> .........………………………………</w:t>
      </w:r>
    </w:p>
    <w:p w14:paraId="6DD05F7B"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rPr>
      </w:pPr>
      <w:r>
        <w:rPr>
          <w:rFonts w:ascii="PT Serif" w:hAnsi="PT Serif"/>
          <w:i/>
          <w:sz w:val="18"/>
        </w:rPr>
        <w:t xml:space="preserve">Controller </w:t>
      </w:r>
      <w:r>
        <w:rPr>
          <w:rFonts w:ascii="PT Serif" w:hAnsi="PT Serif"/>
          <w:i/>
          <w:sz w:val="18"/>
        </w:rPr>
        <w:tab/>
      </w:r>
      <w:r>
        <w:rPr>
          <w:rFonts w:ascii="PT Serif" w:hAnsi="PT Serif"/>
          <w:i/>
          <w:sz w:val="18"/>
        </w:rPr>
        <w:tab/>
      </w:r>
      <w:r>
        <w:rPr>
          <w:rFonts w:ascii="PT Serif" w:hAnsi="PT Serif"/>
          <w:sz w:val="18"/>
        </w:rPr>
        <w:tab/>
      </w:r>
      <w:r>
        <w:rPr>
          <w:rFonts w:ascii="PT Serif" w:hAnsi="PT Serif"/>
          <w:sz w:val="18"/>
        </w:rPr>
        <w:tab/>
      </w:r>
      <w:r>
        <w:rPr>
          <w:rFonts w:ascii="PT Serif" w:hAnsi="PT Serif"/>
          <w:sz w:val="18"/>
        </w:rPr>
        <w:tab/>
      </w:r>
      <w:r>
        <w:rPr>
          <w:rFonts w:ascii="PT Serif" w:hAnsi="PT Serif"/>
          <w:sz w:val="18"/>
        </w:rPr>
        <w:tab/>
      </w:r>
      <w:r>
        <w:rPr>
          <w:rFonts w:ascii="PT Serif" w:hAnsi="PT Serif"/>
          <w:i/>
          <w:sz w:val="18"/>
        </w:rPr>
        <w:t>Processor</w:t>
      </w:r>
      <w:r>
        <w:rPr>
          <w:rFonts w:ascii="PT Serif" w:hAnsi="PT Serif"/>
          <w:sz w:val="18"/>
        </w:rPr>
        <w:tab/>
      </w:r>
      <w:r>
        <w:rPr>
          <w:rFonts w:ascii="PT Serif" w:hAnsi="PT Serif"/>
          <w:sz w:val="18"/>
        </w:rPr>
        <w:tab/>
      </w:r>
      <w:r>
        <w:rPr>
          <w:rFonts w:ascii="PT Serif" w:hAnsi="PT Serif"/>
          <w:sz w:val="18"/>
        </w:rPr>
        <w:tab/>
      </w:r>
      <w:r>
        <w:rPr>
          <w:rFonts w:ascii="PT Serif" w:hAnsi="PT Serif"/>
          <w:sz w:val="18"/>
        </w:rPr>
        <w:tab/>
      </w:r>
    </w:p>
    <w:p w14:paraId="6DEBE838"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0E3893F9"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2B917307"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05F69688"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5FF9A1B7"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06BDE02C"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3D4DA0AC"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6619B229"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02D4BA45"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35FAA7B5" w14:textId="77777777" w:rsidR="000357BE" w:rsidRPr="000D3AAB" w:rsidRDefault="000357BE" w:rsidP="000357BE">
      <w:pPr>
        <w:suppressAutoHyphens/>
        <w:spacing w:after="0" w:line="240" w:lineRule="auto"/>
        <w:ind w:left="284" w:firstLine="424"/>
        <w:rPr>
          <w:rFonts w:ascii="PT Serif" w:eastAsia="Arial Unicode MS" w:hAnsi="PT Serif" w:cs="Times New Roman"/>
          <w:i/>
          <w:kern w:val="1"/>
          <w:sz w:val="18"/>
          <w:szCs w:val="18"/>
          <w:lang w:eastAsia="zh-CN" w:bidi="hi-IN"/>
        </w:rPr>
      </w:pPr>
    </w:p>
    <w:p w14:paraId="6C009EE6" w14:textId="77777777" w:rsidR="000357BE" w:rsidRPr="000D3AAB" w:rsidRDefault="000357BE" w:rsidP="000357BE">
      <w:pPr>
        <w:suppressAutoHyphens/>
        <w:spacing w:after="0" w:line="240" w:lineRule="auto"/>
        <w:ind w:left="454"/>
        <w:jc w:val="both"/>
        <w:rPr>
          <w:rFonts w:ascii="PT Serif" w:eastAsia="Arial Unicode MS" w:hAnsi="PT Serif" w:cs="Arial Unicode MS"/>
          <w:kern w:val="1"/>
          <w:sz w:val="18"/>
          <w:szCs w:val="18"/>
          <w:lang w:eastAsia="zh-CN" w:bidi="hi-IN"/>
        </w:rPr>
      </w:pPr>
    </w:p>
    <w:p w14:paraId="6EDCCDB8" w14:textId="77777777" w:rsidR="001C6FFF" w:rsidRPr="000D3AAB" w:rsidRDefault="001C6FFF" w:rsidP="000357BE">
      <w:pPr>
        <w:spacing w:after="0" w:line="240" w:lineRule="auto"/>
        <w:rPr>
          <w:rFonts w:ascii="PT Serif" w:hAnsi="PT Serif"/>
          <w:sz w:val="18"/>
          <w:szCs w:val="18"/>
        </w:rPr>
      </w:pPr>
    </w:p>
    <w:sectPr w:rsidR="001C6FFF" w:rsidRPr="000D3AAB" w:rsidSect="000355CE">
      <w:footerReference w:type="default" r:id="rId8"/>
      <w:pgSz w:w="11906" w:h="16838"/>
      <w:pgMar w:top="1440" w:right="1340" w:bottom="1440" w:left="14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45D5" w14:textId="77777777" w:rsidR="00BD7033" w:rsidRDefault="00BD7033" w:rsidP="000357BE">
      <w:pPr>
        <w:spacing w:after="0" w:line="240" w:lineRule="auto"/>
      </w:pPr>
      <w:r>
        <w:separator/>
      </w:r>
    </w:p>
  </w:endnote>
  <w:endnote w:type="continuationSeparator" w:id="0">
    <w:p w14:paraId="63819077" w14:textId="77777777" w:rsidR="00BD7033" w:rsidRDefault="00BD7033" w:rsidP="0003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erif">
    <w:panose1 w:val="020A0603040505020204"/>
    <w:charset w:val="EE"/>
    <w:family w:val="roman"/>
    <w:pitch w:val="variable"/>
    <w:sig w:usb0="A00002EF" w:usb1="5000204B"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7162" w14:textId="77777777" w:rsidR="00473DE7" w:rsidRDefault="000357BE">
    <w:pPr>
      <w:pStyle w:val="Stopka"/>
      <w:jc w:val="center"/>
      <w:rPr>
        <w:rFonts w:hint="eastAsia"/>
      </w:rPr>
    </w:pPr>
    <w:r>
      <w:fldChar w:fldCharType="begin"/>
    </w:r>
    <w:r>
      <w:instrText>PAGE   \* MERGEFORMAT</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5576" w14:textId="77777777" w:rsidR="00BD7033" w:rsidRDefault="00BD7033" w:rsidP="000357BE">
      <w:pPr>
        <w:spacing w:after="0" w:line="240" w:lineRule="auto"/>
      </w:pPr>
      <w:r>
        <w:separator/>
      </w:r>
    </w:p>
  </w:footnote>
  <w:footnote w:type="continuationSeparator" w:id="0">
    <w:p w14:paraId="67435CC7" w14:textId="77777777" w:rsidR="00BD7033" w:rsidRDefault="00BD7033" w:rsidP="00035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1AC45662"/>
    <w:name w:val="WW8Num7"/>
    <w:lvl w:ilvl="0">
      <w:start w:val="1"/>
      <w:numFmt w:val="decimal"/>
      <w:lvlText w:val="%1."/>
      <w:lvlJc w:val="left"/>
      <w:pPr>
        <w:tabs>
          <w:tab w:val="num" w:pos="0"/>
        </w:tabs>
        <w:ind w:left="720" w:hanging="360"/>
      </w:pPr>
      <w:rPr>
        <w:rFonts w:ascii="PT Serif" w:hAnsi="PT Serif" w:cs="Times New Roman" w:hint="default"/>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644" w:hanging="360"/>
      </w:pPr>
      <w:rPr>
        <w:rFonts w:ascii="Times New Roman" w:hAnsi="Times New Roman" w:cs="Times New Roman"/>
        <w:i w:val="0"/>
        <w:sz w:val="24"/>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00000009"/>
    <w:multiLevelType w:val="multilevel"/>
    <w:tmpl w:val="87E01FA2"/>
    <w:name w:val="WW8Num9"/>
    <w:lvl w:ilvl="0">
      <w:start w:val="1"/>
      <w:numFmt w:val="decimal"/>
      <w:lvlText w:val="%1."/>
      <w:lvlJc w:val="left"/>
      <w:pPr>
        <w:tabs>
          <w:tab w:val="num" w:pos="0"/>
        </w:tabs>
        <w:ind w:left="3054" w:hanging="360"/>
      </w:pPr>
      <w:rPr>
        <w:rFonts w:ascii="PT Serif" w:hAnsi="PT Serif" w:cs="Times New Roman" w:hint="default"/>
        <w:i w:val="0"/>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A"/>
    <w:multiLevelType w:val="multilevel"/>
    <w:tmpl w:val="0000000A"/>
    <w:name w:val="WW8Num10"/>
    <w:lvl w:ilvl="0">
      <w:start w:val="1"/>
      <w:numFmt w:val="decimal"/>
      <w:lvlText w:val="%1."/>
      <w:lvlJc w:val="left"/>
      <w:pPr>
        <w:tabs>
          <w:tab w:val="num" w:pos="0"/>
        </w:tabs>
        <w:ind w:left="502" w:hanging="360"/>
      </w:pPr>
      <w:rPr>
        <w:rFonts w:ascii="Times New Roman" w:hAnsi="Times New Roman" w:cs="Times New Roman"/>
        <w:sz w:val="24"/>
        <w:szCs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Times New Roman" w:eastAsia="Calibri"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2113014">
    <w:abstractNumId w:val="0"/>
  </w:num>
  <w:num w:numId="2" w16cid:durableId="716245018">
    <w:abstractNumId w:val="1"/>
  </w:num>
  <w:num w:numId="3" w16cid:durableId="409155332">
    <w:abstractNumId w:val="2"/>
  </w:num>
  <w:num w:numId="4" w16cid:durableId="149829326">
    <w:abstractNumId w:val="3"/>
  </w:num>
  <w:num w:numId="5" w16cid:durableId="545944894">
    <w:abstractNumId w:val="4"/>
  </w:num>
  <w:num w:numId="6" w16cid:durableId="949509972">
    <w:abstractNumId w:val="5"/>
  </w:num>
  <w:num w:numId="7" w16cid:durableId="644622437">
    <w:abstractNumId w:val="6"/>
  </w:num>
  <w:num w:numId="8" w16cid:durableId="887188491">
    <w:abstractNumId w:val="7"/>
  </w:num>
  <w:num w:numId="9" w16cid:durableId="1879001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BE"/>
    <w:rsid w:val="000357BE"/>
    <w:rsid w:val="00065088"/>
    <w:rsid w:val="000D3AAB"/>
    <w:rsid w:val="000F47D5"/>
    <w:rsid w:val="001164C1"/>
    <w:rsid w:val="0014182E"/>
    <w:rsid w:val="00181C27"/>
    <w:rsid w:val="001C6FFF"/>
    <w:rsid w:val="00202239"/>
    <w:rsid w:val="00217608"/>
    <w:rsid w:val="00315A17"/>
    <w:rsid w:val="004151C3"/>
    <w:rsid w:val="00423CED"/>
    <w:rsid w:val="0044367F"/>
    <w:rsid w:val="00473DE7"/>
    <w:rsid w:val="004E500B"/>
    <w:rsid w:val="004F4783"/>
    <w:rsid w:val="00530637"/>
    <w:rsid w:val="005450AE"/>
    <w:rsid w:val="0057787D"/>
    <w:rsid w:val="0061686C"/>
    <w:rsid w:val="006566C5"/>
    <w:rsid w:val="006A4C94"/>
    <w:rsid w:val="006F4B6B"/>
    <w:rsid w:val="0072162E"/>
    <w:rsid w:val="00742D0D"/>
    <w:rsid w:val="007C60B4"/>
    <w:rsid w:val="007E369E"/>
    <w:rsid w:val="008A2E8F"/>
    <w:rsid w:val="0097074D"/>
    <w:rsid w:val="00A5443E"/>
    <w:rsid w:val="00B051A8"/>
    <w:rsid w:val="00B21502"/>
    <w:rsid w:val="00B42A50"/>
    <w:rsid w:val="00BD0775"/>
    <w:rsid w:val="00BD7033"/>
    <w:rsid w:val="00C14B4F"/>
    <w:rsid w:val="00C93408"/>
    <w:rsid w:val="00CA3BFF"/>
    <w:rsid w:val="00D03300"/>
    <w:rsid w:val="00EF0A86"/>
    <w:rsid w:val="00F45B73"/>
    <w:rsid w:val="00FB2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233C"/>
  <w15:chartTrackingRefBased/>
  <w15:docId w15:val="{0712274C-7BFE-4B26-9C28-CC3144A5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357BE"/>
    <w:pPr>
      <w:tabs>
        <w:tab w:val="center" w:pos="4536"/>
        <w:tab w:val="right" w:pos="9072"/>
      </w:tabs>
      <w:suppressAutoHyphens/>
      <w:spacing w:after="0" w:line="240" w:lineRule="auto"/>
    </w:pPr>
    <w:rPr>
      <w:rFonts w:ascii="Liberation Serif" w:eastAsia="Arial Unicode MS" w:hAnsi="Liberation Serif" w:cs="Mangal"/>
      <w:kern w:val="1"/>
      <w:sz w:val="24"/>
      <w:szCs w:val="21"/>
      <w:lang w:eastAsia="zh-CN" w:bidi="hi-IN"/>
    </w:rPr>
  </w:style>
  <w:style w:type="character" w:customStyle="1" w:styleId="StopkaZnak">
    <w:name w:val="Stopka Znak"/>
    <w:basedOn w:val="Domylnaczcionkaakapitu"/>
    <w:link w:val="Stopka"/>
    <w:uiPriority w:val="99"/>
    <w:rsid w:val="000357BE"/>
    <w:rPr>
      <w:rFonts w:ascii="Liberation Serif" w:eastAsia="Arial Unicode MS" w:hAnsi="Liberation Serif" w:cs="Mangal"/>
      <w:kern w:val="1"/>
      <w:sz w:val="24"/>
      <w:szCs w:val="21"/>
      <w:lang w:eastAsia="zh-CN" w:bidi="hi-IN"/>
    </w:rPr>
  </w:style>
  <w:style w:type="paragraph" w:styleId="Tekstprzypisudolnego">
    <w:name w:val="footnote text"/>
    <w:basedOn w:val="Normalny"/>
    <w:link w:val="TekstprzypisudolnegoZnak"/>
    <w:uiPriority w:val="99"/>
    <w:semiHidden/>
    <w:unhideWhenUsed/>
    <w:rsid w:val="000357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357BE"/>
    <w:rPr>
      <w:sz w:val="20"/>
      <w:szCs w:val="20"/>
    </w:rPr>
  </w:style>
  <w:style w:type="character" w:styleId="Odwoanieprzypisudolnego">
    <w:name w:val="footnote reference"/>
    <w:basedOn w:val="Domylnaczcionkaakapitu"/>
    <w:uiPriority w:val="99"/>
    <w:semiHidden/>
    <w:unhideWhenUsed/>
    <w:rsid w:val="000357BE"/>
    <w:rPr>
      <w:vertAlign w:val="superscript"/>
    </w:rPr>
  </w:style>
  <w:style w:type="paragraph" w:styleId="Akapitzlist">
    <w:name w:val="List Paragraph"/>
    <w:basedOn w:val="Normalny"/>
    <w:uiPriority w:val="34"/>
    <w:qFormat/>
    <w:rsid w:val="00B21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D4F95-E04C-4B54-BC79-7DDD63AF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1285</Words>
  <Characters>7713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Politechnika Śląska</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Macełko</dc:creator>
  <cp:keywords/>
  <dc:description/>
  <cp:lastModifiedBy>Adam Lech</cp:lastModifiedBy>
  <cp:revision>3</cp:revision>
  <dcterms:created xsi:type="dcterms:W3CDTF">2026-04-09T07:44:00Z</dcterms:created>
  <dcterms:modified xsi:type="dcterms:W3CDTF">2026-04-09T07:49:00Z</dcterms:modified>
</cp:coreProperties>
</file>